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C6" w:rsidRDefault="008D48C6" w:rsidP="001F6030">
      <w:pPr>
        <w:rPr>
          <w:b/>
          <w:sz w:val="28"/>
          <w:szCs w:val="28"/>
        </w:rPr>
      </w:pPr>
    </w:p>
    <w:p w:rsidR="008D48C6" w:rsidRDefault="008D48C6" w:rsidP="008D48C6">
      <w:pPr>
        <w:jc w:val="right"/>
        <w:rPr>
          <w:b/>
          <w:sz w:val="28"/>
          <w:szCs w:val="28"/>
        </w:rPr>
      </w:pPr>
      <w:r w:rsidRPr="00623279">
        <w:rPr>
          <w:rFonts w:ascii="Calibri" w:eastAsia="Calibri" w:hAnsi="Calibri" w:cs="Arial"/>
          <w:b/>
          <w:i/>
          <w:noProof/>
          <w:color w:val="004B8D"/>
          <w:lang w:eastAsia="en-AU"/>
        </w:rPr>
        <w:drawing>
          <wp:inline distT="0" distB="0" distL="0" distR="0" wp14:anchorId="36FC2D3F" wp14:editId="03608B01">
            <wp:extent cx="1778000" cy="802640"/>
            <wp:effectExtent l="0" t="0" r="0" b="0"/>
            <wp:docPr id="10" name="Picture 10" descr="C:\Users\he67003\Desktop\admin-aj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67003\Desktop\admin-aja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802640"/>
                    </a:xfrm>
                    <a:prstGeom prst="rect">
                      <a:avLst/>
                    </a:prstGeom>
                    <a:noFill/>
                    <a:ln>
                      <a:noFill/>
                    </a:ln>
                  </pic:spPr>
                </pic:pic>
              </a:graphicData>
            </a:graphic>
          </wp:inline>
        </w:drawing>
      </w:r>
    </w:p>
    <w:p w:rsidR="00950006" w:rsidRPr="00C56CEE" w:rsidRDefault="00950006" w:rsidP="00950006">
      <w:pPr>
        <w:rPr>
          <w:b/>
          <w:sz w:val="28"/>
          <w:szCs w:val="28"/>
        </w:rPr>
      </w:pPr>
      <w:r w:rsidRPr="00C56CEE">
        <w:rPr>
          <w:b/>
          <w:sz w:val="28"/>
          <w:szCs w:val="28"/>
        </w:rPr>
        <w:t>Confidentiality</w:t>
      </w:r>
      <w:r>
        <w:rPr>
          <w:b/>
          <w:sz w:val="28"/>
          <w:szCs w:val="28"/>
        </w:rPr>
        <w:t>:</w:t>
      </w:r>
      <w:r w:rsidRPr="00C56CEE">
        <w:rPr>
          <w:b/>
          <w:sz w:val="28"/>
          <w:szCs w:val="28"/>
        </w:rPr>
        <w:t xml:space="preserve"> A Legal and Clinical Perspective</w:t>
      </w:r>
      <w:r>
        <w:rPr>
          <w:b/>
          <w:sz w:val="28"/>
          <w:szCs w:val="28"/>
        </w:rPr>
        <w:t xml:space="preserve"> (4hours)</w:t>
      </w:r>
    </w:p>
    <w:p w:rsidR="00950006" w:rsidRPr="002317F2" w:rsidRDefault="00950006" w:rsidP="00950006">
      <w:pPr>
        <w:rPr>
          <w:b/>
          <w:szCs w:val="24"/>
        </w:rPr>
      </w:pPr>
      <w:r w:rsidRPr="002317F2">
        <w:rPr>
          <w:b/>
          <w:szCs w:val="24"/>
        </w:rPr>
        <w:t>Unit Outline</w:t>
      </w:r>
    </w:p>
    <w:tbl>
      <w:tblPr>
        <w:tblStyle w:val="MediumGrid1"/>
        <w:tblW w:w="0" w:type="auto"/>
        <w:tblLook w:val="04A0" w:firstRow="1" w:lastRow="0" w:firstColumn="1" w:lastColumn="0" w:noHBand="0" w:noVBand="1"/>
      </w:tblPr>
      <w:tblGrid>
        <w:gridCol w:w="2802"/>
        <w:gridCol w:w="6440"/>
      </w:tblGrid>
      <w:tr w:rsidR="00950006" w:rsidRPr="003B7895" w:rsidTr="00AC5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CPD Points</w:t>
            </w:r>
          </w:p>
        </w:tc>
        <w:tc>
          <w:tcPr>
            <w:tcW w:w="6440" w:type="dxa"/>
          </w:tcPr>
          <w:p w:rsidR="00950006" w:rsidRPr="00862D4A" w:rsidRDefault="00950006" w:rsidP="00AC5548">
            <w:pPr>
              <w:spacing w:before="60" w:after="60" w:line="360" w:lineRule="auto"/>
              <w:cnfStyle w:val="100000000000" w:firstRow="1" w:lastRow="0" w:firstColumn="0" w:lastColumn="0" w:oddVBand="0" w:evenVBand="0" w:oddHBand="0" w:evenHBand="0" w:firstRowFirstColumn="0" w:firstRowLastColumn="0" w:lastRowFirstColumn="0" w:lastRowLastColumn="0"/>
            </w:pPr>
            <w:r>
              <w:t>4</w:t>
            </w:r>
            <w:r w:rsidRPr="00862D4A">
              <w:t xml:space="preserve"> </w:t>
            </w:r>
          </w:p>
        </w:tc>
      </w:tr>
      <w:tr w:rsidR="0095000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Pre Requisites</w:t>
            </w:r>
          </w:p>
        </w:tc>
        <w:tc>
          <w:tcPr>
            <w:tcW w:w="6440" w:type="dxa"/>
          </w:tcPr>
          <w:p w:rsidR="00950006" w:rsidRPr="009A3AC6" w:rsidRDefault="00950006" w:rsidP="00AC5548">
            <w:pPr>
              <w:spacing w:before="60" w:after="60" w:line="360" w:lineRule="auto"/>
              <w:cnfStyle w:val="000000100000" w:firstRow="0" w:lastRow="0" w:firstColumn="0" w:lastColumn="0" w:oddVBand="0" w:evenVBand="0" w:oddHBand="1" w:evenHBand="0" w:firstRowFirstColumn="0" w:firstRowLastColumn="0" w:lastRowFirstColumn="0" w:lastRowLastColumn="0"/>
              <w:rPr>
                <w:color w:val="171717"/>
                <w:lang w:val="en-US"/>
              </w:rPr>
            </w:pPr>
            <w:r w:rsidRPr="009A3AC6">
              <w:rPr>
                <w:color w:val="171717"/>
                <w:lang w:val="en-US"/>
              </w:rPr>
              <w:t>Nil</w:t>
            </w:r>
          </w:p>
        </w:tc>
      </w:tr>
      <w:tr w:rsidR="00950006"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Target Audience</w:t>
            </w:r>
          </w:p>
        </w:tc>
        <w:tc>
          <w:tcPr>
            <w:tcW w:w="6440" w:type="dxa"/>
          </w:tcPr>
          <w:p w:rsidR="00950006" w:rsidRDefault="00950006" w:rsidP="00AC5548">
            <w:pPr>
              <w:spacing w:before="60" w:after="60" w:line="360" w:lineRule="auto"/>
              <w:cnfStyle w:val="000000000000" w:firstRow="0" w:lastRow="0" w:firstColumn="0" w:lastColumn="0" w:oddVBand="0" w:evenVBand="0" w:oddHBand="0" w:evenHBand="0" w:firstRowFirstColumn="0" w:firstRowLastColumn="0" w:lastRowFirstColumn="0" w:lastRowLastColumn="0"/>
              <w:rPr>
                <w:color w:val="171717"/>
                <w:lang w:val="en-US"/>
              </w:rPr>
            </w:pPr>
            <w:r>
              <w:rPr>
                <w:color w:val="171717"/>
                <w:lang w:val="en-US"/>
              </w:rPr>
              <w:t xml:space="preserve">Statewide </w:t>
            </w:r>
            <w:r w:rsidRPr="009A3AC6">
              <w:rPr>
                <w:color w:val="171717"/>
                <w:lang w:val="en-US"/>
              </w:rPr>
              <w:t xml:space="preserve">Mental Health Clinicians </w:t>
            </w:r>
            <w:r>
              <w:rPr>
                <w:color w:val="171717"/>
                <w:lang w:val="en-US"/>
              </w:rPr>
              <w:t xml:space="preserve"> from</w:t>
            </w:r>
          </w:p>
          <w:p w:rsidR="00950006" w:rsidRDefault="00950006" w:rsidP="00950006">
            <w:pPr>
              <w:pStyle w:val="ListParagraph"/>
              <w:numPr>
                <w:ilvl w:val="1"/>
                <w:numId w:val="30"/>
              </w:numPr>
              <w:spacing w:before="60" w:after="60" w:line="360" w:lineRule="auto"/>
              <w:cnfStyle w:val="000000000000" w:firstRow="0" w:lastRow="0" w:firstColumn="0" w:lastColumn="0" w:oddVBand="0" w:evenVBand="0" w:oddHBand="0" w:evenHBand="0" w:firstRowFirstColumn="0" w:firstRowLastColumn="0" w:lastRowFirstColumn="0" w:lastRowLastColumn="0"/>
            </w:pPr>
            <w:r>
              <w:t>Adult Programs</w:t>
            </w:r>
          </w:p>
          <w:p w:rsidR="00950006" w:rsidRDefault="00950006" w:rsidP="00950006">
            <w:pPr>
              <w:pStyle w:val="ListParagraph"/>
              <w:numPr>
                <w:ilvl w:val="1"/>
                <w:numId w:val="30"/>
              </w:numPr>
              <w:spacing w:before="60" w:after="60" w:line="360" w:lineRule="auto"/>
              <w:cnfStyle w:val="000000000000" w:firstRow="0" w:lastRow="0" w:firstColumn="0" w:lastColumn="0" w:oddVBand="0" w:evenVBand="0" w:oddHBand="0" w:evenHBand="0" w:firstRowFirstColumn="0" w:firstRowLastColumn="0" w:lastRowFirstColumn="0" w:lastRowLastColumn="0"/>
            </w:pPr>
            <w:r>
              <w:t>Older Adult Programs</w:t>
            </w:r>
          </w:p>
          <w:p w:rsidR="00950006" w:rsidRPr="009A3AC6" w:rsidRDefault="00950006" w:rsidP="00950006">
            <w:pPr>
              <w:pStyle w:val="ListParagraph"/>
              <w:numPr>
                <w:ilvl w:val="1"/>
                <w:numId w:val="30"/>
              </w:numPr>
              <w:spacing w:before="60" w:after="60" w:line="360" w:lineRule="auto"/>
              <w:cnfStyle w:val="000000000000" w:firstRow="0" w:lastRow="0" w:firstColumn="0" w:lastColumn="0" w:oddVBand="0" w:evenVBand="0" w:oddHBand="0" w:evenHBand="0" w:firstRowFirstColumn="0" w:firstRowLastColumn="0" w:lastRowFirstColumn="0" w:lastRowLastColumn="0"/>
            </w:pPr>
            <w:r>
              <w:t>CAMHS and Youth Programs</w:t>
            </w:r>
          </w:p>
        </w:tc>
      </w:tr>
      <w:tr w:rsidR="0095000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Mode of Delivery</w:t>
            </w:r>
          </w:p>
        </w:tc>
        <w:tc>
          <w:tcPr>
            <w:tcW w:w="6440" w:type="dxa"/>
          </w:tcPr>
          <w:p w:rsidR="00950006" w:rsidRPr="00BA3409" w:rsidRDefault="00950006" w:rsidP="00AC5548">
            <w:pPr>
              <w:pStyle w:val="ListParagraph"/>
              <w:numPr>
                <w:ilvl w:val="0"/>
                <w:numId w:val="18"/>
              </w:numPr>
              <w:spacing w:before="60" w:after="60" w:line="360" w:lineRule="auto"/>
              <w:cnfStyle w:val="000000100000" w:firstRow="0" w:lastRow="0" w:firstColumn="0" w:lastColumn="0" w:oddVBand="0" w:evenVBand="0" w:oddHBand="1" w:evenHBand="0" w:firstRowFirstColumn="0" w:firstRowLastColumn="0" w:lastRowFirstColumn="0" w:lastRowLastColumn="0"/>
            </w:pPr>
            <w:r w:rsidRPr="00BA3409">
              <w:t>Onsite lecture and Question Answer Workshop</w:t>
            </w:r>
          </w:p>
        </w:tc>
      </w:tr>
      <w:tr w:rsidR="00950006" w:rsidRPr="00604167" w:rsidTr="00AC5548">
        <w:tc>
          <w:tcPr>
            <w:cnfStyle w:val="001000000000" w:firstRow="0" w:lastRow="0" w:firstColumn="1" w:lastColumn="0" w:oddVBand="0" w:evenVBand="0" w:oddHBand="0" w:evenHBand="0" w:firstRowFirstColumn="0" w:firstRowLastColumn="0" w:lastRowFirstColumn="0" w:lastRowLastColumn="0"/>
            <w:tcW w:w="2802" w:type="dxa"/>
          </w:tcPr>
          <w:p w:rsidR="00950006" w:rsidRPr="00604167" w:rsidRDefault="00950006" w:rsidP="00AC5548">
            <w:pPr>
              <w:spacing w:before="60" w:after="60" w:line="360" w:lineRule="auto"/>
              <w:rPr>
                <w:sz w:val="20"/>
                <w:szCs w:val="20"/>
              </w:rPr>
            </w:pPr>
          </w:p>
        </w:tc>
        <w:tc>
          <w:tcPr>
            <w:tcW w:w="6440" w:type="dxa"/>
          </w:tcPr>
          <w:p w:rsidR="00950006" w:rsidRPr="00BA3409" w:rsidRDefault="00950006" w:rsidP="00AC5548">
            <w:pPr>
              <w:pStyle w:val="ListParagraph"/>
              <w:numPr>
                <w:ilvl w:val="0"/>
                <w:numId w:val="18"/>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BA3409">
              <w:t xml:space="preserve">Video  Conferencing </w:t>
            </w:r>
          </w:p>
        </w:tc>
      </w:tr>
      <w:tr w:rsidR="0095000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Delivery Details</w:t>
            </w:r>
          </w:p>
        </w:tc>
        <w:tc>
          <w:tcPr>
            <w:tcW w:w="6440" w:type="dxa"/>
          </w:tcPr>
          <w:p w:rsidR="00950006" w:rsidRPr="00862D4A" w:rsidRDefault="00950006"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862D4A">
              <w:t>Classroom with power point presentation and  face to face discussion time</w:t>
            </w:r>
          </w:p>
        </w:tc>
      </w:tr>
      <w:tr w:rsidR="00950006"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rsidRPr="00862D4A">
              <w:t>Duration of Course</w:t>
            </w:r>
          </w:p>
        </w:tc>
        <w:tc>
          <w:tcPr>
            <w:tcW w:w="6440" w:type="dxa"/>
          </w:tcPr>
          <w:p w:rsidR="00950006" w:rsidRPr="00862D4A" w:rsidRDefault="00950006" w:rsidP="00AC5548">
            <w:pPr>
              <w:spacing w:before="60" w:after="60" w:line="360" w:lineRule="auto"/>
              <w:cnfStyle w:val="000000000000" w:firstRow="0" w:lastRow="0" w:firstColumn="0" w:lastColumn="0" w:oddVBand="0" w:evenVBand="0" w:oddHBand="0" w:evenHBand="0" w:firstRowFirstColumn="0" w:firstRowLastColumn="0" w:lastRowFirstColumn="0" w:lastRowLastColumn="0"/>
            </w:pPr>
            <w:r>
              <w:t>4</w:t>
            </w:r>
            <w:r w:rsidRPr="00862D4A">
              <w:t xml:space="preserve"> hr session every </w:t>
            </w:r>
            <w:r>
              <w:t xml:space="preserve"> 2-3</w:t>
            </w:r>
            <w:r w:rsidRPr="00862D4A">
              <w:t xml:space="preserve"> months</w:t>
            </w:r>
          </w:p>
        </w:tc>
      </w:tr>
      <w:tr w:rsidR="0095000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950006" w:rsidRPr="00862D4A" w:rsidRDefault="00950006" w:rsidP="00AC5548">
            <w:pPr>
              <w:spacing w:before="60" w:after="60" w:line="360" w:lineRule="auto"/>
            </w:pPr>
            <w:r>
              <w:t>Accredited Course</w:t>
            </w:r>
          </w:p>
        </w:tc>
        <w:tc>
          <w:tcPr>
            <w:tcW w:w="6440" w:type="dxa"/>
          </w:tcPr>
          <w:p w:rsidR="00950006" w:rsidRPr="00862D4A" w:rsidRDefault="00950006"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t>No.  This is an informed and researched  course</w:t>
            </w:r>
          </w:p>
        </w:tc>
      </w:tr>
    </w:tbl>
    <w:p w:rsidR="00950006" w:rsidRPr="002317F2" w:rsidRDefault="00950006" w:rsidP="00950006">
      <w:pPr>
        <w:rPr>
          <w:b/>
          <w:sz w:val="28"/>
          <w:szCs w:val="28"/>
        </w:rPr>
      </w:pPr>
      <w:r w:rsidRPr="002317F2">
        <w:rPr>
          <w:b/>
          <w:sz w:val="28"/>
          <w:szCs w:val="28"/>
        </w:rPr>
        <w:t>Purpose</w:t>
      </w:r>
    </w:p>
    <w:p w:rsidR="00950006" w:rsidRPr="00F63317" w:rsidRDefault="00950006" w:rsidP="00950006">
      <w:r w:rsidRPr="00F63317">
        <w:t>This training session is constructed to showcase a number of prominent court cases  which has set the precedence for decisions regarding confidentiality and why some case were not considered  breaches.  The purpose is to assist clinicians with the interpretation of medico-legal issues that may arise in day to day situations with regards to confidentiality.</w:t>
      </w:r>
    </w:p>
    <w:p w:rsidR="00950006" w:rsidRPr="002317F2" w:rsidRDefault="00950006" w:rsidP="00950006">
      <w:pPr>
        <w:rPr>
          <w:b/>
          <w:sz w:val="28"/>
          <w:szCs w:val="28"/>
        </w:rPr>
      </w:pPr>
      <w:r w:rsidRPr="002317F2">
        <w:rPr>
          <w:b/>
          <w:sz w:val="28"/>
          <w:szCs w:val="28"/>
        </w:rPr>
        <w:t>Outcomes</w:t>
      </w:r>
    </w:p>
    <w:p w:rsidR="00950006" w:rsidRPr="00F63317" w:rsidRDefault="00950006" w:rsidP="00950006">
      <w:r w:rsidRPr="00F63317">
        <w:t xml:space="preserve">At the completion of this 4 hour workshop clinicians should be able to: </w:t>
      </w:r>
    </w:p>
    <w:p w:rsidR="00950006" w:rsidRPr="00F63317" w:rsidRDefault="00950006" w:rsidP="00950006">
      <w:pPr>
        <w:numPr>
          <w:ilvl w:val="0"/>
          <w:numId w:val="31"/>
        </w:numPr>
        <w:tabs>
          <w:tab w:val="clear" w:pos="720"/>
          <w:tab w:val="num" w:pos="567"/>
        </w:tabs>
        <w:spacing w:after="0" w:line="360" w:lineRule="auto"/>
        <w:ind w:left="567" w:hanging="567"/>
      </w:pPr>
      <w:r w:rsidRPr="00F63317">
        <w:t>Better understanding of confidentiality issues from a legal perspective</w:t>
      </w:r>
    </w:p>
    <w:p w:rsidR="00950006" w:rsidRPr="00F63317" w:rsidRDefault="00950006" w:rsidP="00950006">
      <w:pPr>
        <w:numPr>
          <w:ilvl w:val="0"/>
          <w:numId w:val="31"/>
        </w:numPr>
        <w:tabs>
          <w:tab w:val="clear" w:pos="720"/>
          <w:tab w:val="num" w:pos="567"/>
        </w:tabs>
        <w:spacing w:after="0" w:line="360" w:lineRule="auto"/>
        <w:ind w:left="567" w:hanging="567"/>
      </w:pPr>
      <w:r w:rsidRPr="00F63317">
        <w:t xml:space="preserve">Have an </w:t>
      </w:r>
      <w:r>
        <w:t>o</w:t>
      </w:r>
      <w:r w:rsidRPr="00F63317">
        <w:t>pportunity to explore confidentiality issues from a clinical perspective</w:t>
      </w:r>
    </w:p>
    <w:p w:rsidR="00950006" w:rsidRPr="00F63317" w:rsidRDefault="00950006" w:rsidP="00950006">
      <w:pPr>
        <w:numPr>
          <w:ilvl w:val="0"/>
          <w:numId w:val="31"/>
        </w:numPr>
        <w:tabs>
          <w:tab w:val="clear" w:pos="720"/>
          <w:tab w:val="num" w:pos="567"/>
        </w:tabs>
        <w:ind w:left="567" w:hanging="567"/>
      </w:pPr>
      <w:r w:rsidRPr="00F63317">
        <w:t>Discuss and be informed about communicating with consumers and personal support persons about confidentiality and its limitations</w:t>
      </w:r>
    </w:p>
    <w:p w:rsidR="00950006" w:rsidRPr="00F63317" w:rsidRDefault="00950006" w:rsidP="00950006">
      <w:pPr>
        <w:numPr>
          <w:ilvl w:val="0"/>
          <w:numId w:val="31"/>
        </w:numPr>
        <w:tabs>
          <w:tab w:val="clear" w:pos="720"/>
          <w:tab w:val="num" w:pos="567"/>
        </w:tabs>
        <w:ind w:left="567" w:hanging="567"/>
      </w:pPr>
      <w:r w:rsidRPr="00F63317">
        <w:lastRenderedPageBreak/>
        <w:t xml:space="preserve">Explore issues around </w:t>
      </w:r>
      <w:r>
        <w:t>b</w:t>
      </w:r>
      <w:r w:rsidRPr="00F63317">
        <w:t xml:space="preserve">est </w:t>
      </w:r>
      <w:r>
        <w:t>i</w:t>
      </w:r>
      <w:r w:rsidRPr="00F63317">
        <w:t>nterest</w:t>
      </w:r>
    </w:p>
    <w:p w:rsidR="00950006" w:rsidRPr="002317F2" w:rsidRDefault="00950006" w:rsidP="00950006">
      <w:pPr>
        <w:spacing w:after="0" w:line="360" w:lineRule="auto"/>
        <w:rPr>
          <w:b/>
          <w:sz w:val="28"/>
          <w:szCs w:val="28"/>
        </w:rPr>
      </w:pPr>
      <w:r w:rsidRPr="002317F2">
        <w:rPr>
          <w:b/>
          <w:sz w:val="28"/>
          <w:szCs w:val="28"/>
        </w:rPr>
        <w:t>Course Content</w:t>
      </w:r>
    </w:p>
    <w:p w:rsidR="00950006" w:rsidRPr="00DD6781" w:rsidRDefault="00950006" w:rsidP="00950006">
      <w:pPr>
        <w:spacing w:after="0" w:line="360" w:lineRule="auto"/>
        <w:rPr>
          <w:szCs w:val="24"/>
        </w:rPr>
      </w:pPr>
      <w:r w:rsidRPr="00DD6781">
        <w:rPr>
          <w:b/>
          <w:bCs/>
          <w:szCs w:val="24"/>
        </w:rPr>
        <w:t>Part 1</w:t>
      </w:r>
    </w:p>
    <w:p w:rsidR="00950006" w:rsidRPr="00F63317" w:rsidRDefault="00950006" w:rsidP="00950006">
      <w:pPr>
        <w:pStyle w:val="ListParagraph"/>
        <w:numPr>
          <w:ilvl w:val="0"/>
          <w:numId w:val="32"/>
        </w:numPr>
        <w:spacing w:after="0" w:line="360" w:lineRule="auto"/>
        <w:ind w:left="567" w:hanging="567"/>
      </w:pPr>
      <w:r w:rsidRPr="00F63317">
        <w:t>What is confidential information?</w:t>
      </w:r>
    </w:p>
    <w:p w:rsidR="00950006" w:rsidRPr="00F63317" w:rsidRDefault="00950006" w:rsidP="00950006">
      <w:pPr>
        <w:pStyle w:val="ListParagraph"/>
        <w:numPr>
          <w:ilvl w:val="0"/>
          <w:numId w:val="32"/>
        </w:numPr>
        <w:spacing w:after="0" w:line="360" w:lineRule="auto"/>
        <w:ind w:left="567" w:hanging="567"/>
      </w:pPr>
      <w:r w:rsidRPr="00F63317">
        <w:t xml:space="preserve">Duty of Confidentiality </w:t>
      </w:r>
    </w:p>
    <w:p w:rsidR="00950006" w:rsidRPr="00F63317" w:rsidRDefault="00950006" w:rsidP="00950006">
      <w:pPr>
        <w:pStyle w:val="ListParagraph"/>
        <w:numPr>
          <w:ilvl w:val="0"/>
          <w:numId w:val="32"/>
        </w:numPr>
        <w:spacing w:after="0" w:line="360" w:lineRule="auto"/>
        <w:ind w:left="567" w:hanging="567"/>
      </w:pPr>
      <w:r w:rsidRPr="00F63317">
        <w:t>Confidentiality cannot be absolute</w:t>
      </w:r>
    </w:p>
    <w:p w:rsidR="00950006" w:rsidRPr="00F63317" w:rsidRDefault="00950006" w:rsidP="00950006">
      <w:pPr>
        <w:pStyle w:val="ListParagraph"/>
        <w:numPr>
          <w:ilvl w:val="0"/>
          <w:numId w:val="32"/>
        </w:numPr>
        <w:spacing w:after="0" w:line="360" w:lineRule="auto"/>
        <w:ind w:left="567" w:hanging="567"/>
      </w:pPr>
      <w:r w:rsidRPr="00F63317">
        <w:t>Best interest model</w:t>
      </w:r>
    </w:p>
    <w:p w:rsidR="00950006" w:rsidRPr="00F63317" w:rsidRDefault="00950006" w:rsidP="00950006">
      <w:pPr>
        <w:pStyle w:val="ListParagraph"/>
        <w:numPr>
          <w:ilvl w:val="0"/>
          <w:numId w:val="32"/>
        </w:numPr>
        <w:spacing w:after="0" w:line="360" w:lineRule="auto"/>
        <w:ind w:left="567" w:hanging="567"/>
      </w:pPr>
      <w:r w:rsidRPr="00F63317">
        <w:t>Exceptions to the duty of confidentiality</w:t>
      </w:r>
    </w:p>
    <w:p w:rsidR="00950006" w:rsidRPr="00DD6781" w:rsidRDefault="00950006" w:rsidP="00950006">
      <w:pPr>
        <w:spacing w:after="0" w:line="360" w:lineRule="auto"/>
        <w:rPr>
          <w:szCs w:val="24"/>
        </w:rPr>
      </w:pPr>
      <w:r w:rsidRPr="00DD6781">
        <w:rPr>
          <w:b/>
          <w:bCs/>
          <w:szCs w:val="24"/>
        </w:rPr>
        <w:t>Part 2</w:t>
      </w:r>
    </w:p>
    <w:p w:rsidR="00950006" w:rsidRPr="00F63317" w:rsidRDefault="00950006" w:rsidP="00950006">
      <w:pPr>
        <w:pStyle w:val="ListParagraph"/>
        <w:numPr>
          <w:ilvl w:val="0"/>
          <w:numId w:val="32"/>
        </w:numPr>
        <w:spacing w:after="0" w:line="360" w:lineRule="auto"/>
        <w:ind w:left="567" w:hanging="567"/>
      </w:pPr>
      <w:r w:rsidRPr="00F63317">
        <w:t>Participants experience</w:t>
      </w:r>
    </w:p>
    <w:p w:rsidR="00950006" w:rsidRPr="00F63317" w:rsidRDefault="00950006" w:rsidP="00950006">
      <w:pPr>
        <w:pStyle w:val="ListParagraph"/>
        <w:numPr>
          <w:ilvl w:val="0"/>
          <w:numId w:val="32"/>
        </w:numPr>
        <w:spacing w:after="0" w:line="360" w:lineRule="auto"/>
        <w:ind w:left="567" w:hanging="567"/>
      </w:pPr>
      <w:r w:rsidRPr="00F63317">
        <w:t>Benefits and drawbacks of maintaining confidentiality</w:t>
      </w:r>
    </w:p>
    <w:p w:rsidR="00950006" w:rsidRPr="00F63317" w:rsidRDefault="00950006" w:rsidP="00950006">
      <w:pPr>
        <w:pStyle w:val="ListParagraph"/>
        <w:numPr>
          <w:ilvl w:val="0"/>
          <w:numId w:val="32"/>
        </w:numPr>
        <w:spacing w:after="0" w:line="360" w:lineRule="auto"/>
        <w:ind w:left="567" w:hanging="567"/>
      </w:pPr>
      <w:r w:rsidRPr="00F63317">
        <w:t>Consumer and Carer Perspectives</w:t>
      </w:r>
    </w:p>
    <w:p w:rsidR="00950006" w:rsidRPr="00F63317" w:rsidRDefault="00950006" w:rsidP="00950006">
      <w:pPr>
        <w:pStyle w:val="ListParagraph"/>
        <w:numPr>
          <w:ilvl w:val="0"/>
          <w:numId w:val="32"/>
        </w:numPr>
        <w:spacing w:after="0" w:line="360" w:lineRule="auto"/>
        <w:ind w:left="567" w:hanging="567"/>
      </w:pPr>
      <w:r w:rsidRPr="00F63317">
        <w:t>Case Studies</w:t>
      </w:r>
    </w:p>
    <w:p w:rsidR="00950006" w:rsidRPr="00F63317" w:rsidRDefault="00950006" w:rsidP="00950006">
      <w:pPr>
        <w:pStyle w:val="ListParagraph"/>
        <w:numPr>
          <w:ilvl w:val="0"/>
          <w:numId w:val="32"/>
        </w:numPr>
        <w:spacing w:after="0" w:line="360" w:lineRule="auto"/>
        <w:ind w:left="567" w:hanging="567"/>
      </w:pPr>
      <w:r w:rsidRPr="00F63317">
        <w:t>Possible ways forward</w:t>
      </w:r>
    </w:p>
    <w:p w:rsidR="00950006" w:rsidRPr="00F63317" w:rsidRDefault="00950006" w:rsidP="00950006">
      <w:pPr>
        <w:pStyle w:val="ListParagraph"/>
        <w:numPr>
          <w:ilvl w:val="0"/>
          <w:numId w:val="32"/>
        </w:numPr>
        <w:spacing w:after="0" w:line="360" w:lineRule="auto"/>
        <w:ind w:left="567" w:hanging="567"/>
      </w:pPr>
      <w:r w:rsidRPr="00F63317">
        <w:t>Concluding comments</w:t>
      </w:r>
    </w:p>
    <w:p w:rsidR="00950006" w:rsidRPr="009628DA" w:rsidRDefault="00950006" w:rsidP="00950006">
      <w:pPr>
        <w:rPr>
          <w:b/>
          <w:sz w:val="28"/>
          <w:szCs w:val="28"/>
        </w:rPr>
      </w:pPr>
      <w:r w:rsidRPr="009628DA">
        <w:rPr>
          <w:b/>
          <w:sz w:val="28"/>
          <w:szCs w:val="28"/>
        </w:rPr>
        <w:t>Teaching and Learning Strategies</w:t>
      </w:r>
    </w:p>
    <w:p w:rsidR="00950006" w:rsidRPr="00F63317" w:rsidRDefault="00950006" w:rsidP="00950006">
      <w:r w:rsidRPr="00F63317">
        <w:t>Participants will be encouraged to watch, actively participate in discussions</w:t>
      </w:r>
    </w:p>
    <w:p w:rsidR="00950006" w:rsidRPr="009628DA" w:rsidRDefault="00950006" w:rsidP="00950006">
      <w:pPr>
        <w:rPr>
          <w:b/>
          <w:sz w:val="28"/>
          <w:szCs w:val="28"/>
        </w:rPr>
      </w:pPr>
      <w:r w:rsidRPr="009628DA">
        <w:rPr>
          <w:b/>
          <w:sz w:val="28"/>
          <w:szCs w:val="28"/>
        </w:rPr>
        <w:t>Teaching and Learning Resources</w:t>
      </w:r>
    </w:p>
    <w:p w:rsidR="00950006" w:rsidRPr="00F63317" w:rsidRDefault="00950006" w:rsidP="00950006">
      <w:r w:rsidRPr="00F63317">
        <w:t>1.</w:t>
      </w:r>
      <w:r w:rsidRPr="00F63317">
        <w:tab/>
        <w:t>Power point presentation</w:t>
      </w:r>
    </w:p>
    <w:p w:rsidR="00950006" w:rsidRPr="00F63317" w:rsidRDefault="00950006" w:rsidP="00950006">
      <w:r w:rsidRPr="00F63317">
        <w:t>2.</w:t>
      </w:r>
      <w:r w:rsidRPr="00F63317">
        <w:tab/>
        <w:t>Video Conferencing options for WACHS AMHPS</w:t>
      </w:r>
    </w:p>
    <w:p w:rsidR="00950006" w:rsidRPr="00F63317" w:rsidRDefault="00950006" w:rsidP="00950006">
      <w:r w:rsidRPr="00F63317">
        <w:t>3.</w:t>
      </w:r>
      <w:r w:rsidRPr="00F63317">
        <w:tab/>
        <w:t>Confidentiality handout</w:t>
      </w:r>
    </w:p>
    <w:p w:rsidR="00950006" w:rsidRPr="009628DA" w:rsidRDefault="00950006" w:rsidP="00950006">
      <w:pPr>
        <w:rPr>
          <w:b/>
          <w:sz w:val="28"/>
          <w:szCs w:val="28"/>
        </w:rPr>
      </w:pPr>
      <w:r w:rsidRPr="009628DA">
        <w:rPr>
          <w:b/>
          <w:sz w:val="28"/>
          <w:szCs w:val="28"/>
        </w:rPr>
        <w:t>Learning Resources</w:t>
      </w:r>
    </w:p>
    <w:p w:rsidR="00950006" w:rsidRPr="009A3F09" w:rsidRDefault="00950006" w:rsidP="00950006">
      <w:pPr>
        <w:pStyle w:val="ListParagraph"/>
        <w:numPr>
          <w:ilvl w:val="0"/>
          <w:numId w:val="33"/>
        </w:numPr>
        <w:spacing w:after="0" w:line="360" w:lineRule="auto"/>
        <w:ind w:left="567" w:hanging="567"/>
        <w:rPr>
          <w:b/>
        </w:rPr>
      </w:pPr>
      <w:r w:rsidRPr="009A3F09">
        <w:t>Mental Health Act 2014</w:t>
      </w:r>
    </w:p>
    <w:p w:rsidR="00950006" w:rsidRPr="009A3F09" w:rsidRDefault="00950006" w:rsidP="00950006">
      <w:pPr>
        <w:spacing w:after="0" w:line="360" w:lineRule="auto"/>
        <w:ind w:left="567"/>
        <w:rPr>
          <w:szCs w:val="24"/>
        </w:rPr>
      </w:pPr>
      <w:hyperlink r:id="rId10" w:history="1">
        <w:r w:rsidRPr="009A3F09">
          <w:rPr>
            <w:rStyle w:val="Hyperlink"/>
            <w:rFonts w:asciiTheme="minorHAnsi" w:hAnsiTheme="minorHAnsi"/>
            <w:szCs w:val="24"/>
          </w:rPr>
          <w:t>https://www.legislation.wa.gov.au/legislation/statutes.nsf/main_mrtitle_13534_homepage.html</w:t>
        </w:r>
      </w:hyperlink>
    </w:p>
    <w:p w:rsidR="00950006" w:rsidRPr="009A3F09" w:rsidRDefault="00950006" w:rsidP="00950006">
      <w:pPr>
        <w:pStyle w:val="ListParagraph"/>
        <w:numPr>
          <w:ilvl w:val="0"/>
          <w:numId w:val="33"/>
        </w:numPr>
        <w:spacing w:after="0" w:line="360" w:lineRule="auto"/>
        <w:ind w:left="567" w:hanging="567"/>
      </w:pPr>
      <w:r w:rsidRPr="009A3F09">
        <w:t>Position statement 89- Access to clinical records without patient consent</w:t>
      </w:r>
    </w:p>
    <w:p w:rsidR="00950006" w:rsidRPr="009A3F09" w:rsidRDefault="00950006" w:rsidP="00950006">
      <w:pPr>
        <w:pStyle w:val="ListParagraph"/>
        <w:numPr>
          <w:ilvl w:val="0"/>
          <w:numId w:val="33"/>
        </w:numPr>
        <w:spacing w:after="0" w:line="360" w:lineRule="auto"/>
        <w:ind w:left="567" w:hanging="567"/>
      </w:pPr>
      <w:r w:rsidRPr="009A3F09">
        <w:t>MHC MHA2014 information sharing clinicians powers and responsibilities fact sheet 3</w:t>
      </w:r>
    </w:p>
    <w:p w:rsidR="00950006" w:rsidRPr="009A3F09" w:rsidRDefault="00950006" w:rsidP="00950006">
      <w:pPr>
        <w:pStyle w:val="ListParagraph"/>
        <w:numPr>
          <w:ilvl w:val="0"/>
          <w:numId w:val="33"/>
        </w:numPr>
        <w:spacing w:after="0" w:line="360" w:lineRule="auto"/>
        <w:ind w:left="567" w:hanging="567"/>
      </w:pPr>
      <w:r w:rsidRPr="009A3F09">
        <w:t>Carers and Confidentiality</w:t>
      </w:r>
    </w:p>
    <w:p w:rsidR="00950006" w:rsidRPr="009A3F09" w:rsidRDefault="00950006" w:rsidP="00950006">
      <w:pPr>
        <w:pStyle w:val="ListParagraph"/>
        <w:numPr>
          <w:ilvl w:val="0"/>
          <w:numId w:val="33"/>
        </w:numPr>
        <w:spacing w:after="0" w:line="360" w:lineRule="auto"/>
        <w:ind w:left="567" w:hanging="567"/>
      </w:pPr>
      <w:r w:rsidRPr="009A3F09">
        <w:t>Duty to warn (2009)</w:t>
      </w:r>
    </w:p>
    <w:p w:rsidR="00950006" w:rsidRPr="009A3F09" w:rsidRDefault="00950006" w:rsidP="00950006">
      <w:pPr>
        <w:pStyle w:val="ListParagraph"/>
        <w:numPr>
          <w:ilvl w:val="0"/>
          <w:numId w:val="33"/>
        </w:numPr>
        <w:spacing w:after="0" w:line="360" w:lineRule="auto"/>
        <w:ind w:left="567" w:hanging="567"/>
      </w:pPr>
      <w:r w:rsidRPr="009A3F09">
        <w:t>Good practice guidelines for engaging with families and carers (May 2016)</w:t>
      </w:r>
    </w:p>
    <w:p w:rsidR="00950006" w:rsidRPr="009A3F09" w:rsidRDefault="00950006" w:rsidP="00950006">
      <w:pPr>
        <w:pStyle w:val="ListParagraph"/>
        <w:numPr>
          <w:ilvl w:val="0"/>
          <w:numId w:val="33"/>
        </w:numPr>
        <w:spacing w:after="0" w:line="360" w:lineRule="auto"/>
        <w:ind w:left="567" w:hanging="567"/>
      </w:pPr>
      <w:r w:rsidRPr="009A3F09">
        <w:t>Practise code for the use of personal information</w:t>
      </w:r>
    </w:p>
    <w:p w:rsidR="00950006" w:rsidRPr="009A3F09" w:rsidRDefault="00950006" w:rsidP="00950006">
      <w:pPr>
        <w:pStyle w:val="ListParagraph"/>
        <w:numPr>
          <w:ilvl w:val="0"/>
          <w:numId w:val="33"/>
        </w:numPr>
        <w:spacing w:after="0" w:line="360" w:lineRule="auto"/>
        <w:ind w:left="567" w:hanging="567"/>
      </w:pPr>
      <w:r w:rsidRPr="009A3F09">
        <w:lastRenderedPageBreak/>
        <w:t>Advocacy Brief – privacy confidentiality (April 2014)</w:t>
      </w:r>
    </w:p>
    <w:p w:rsidR="00950006" w:rsidRPr="009A3F09" w:rsidRDefault="00950006" w:rsidP="00950006">
      <w:pPr>
        <w:spacing w:after="0" w:line="360" w:lineRule="auto"/>
        <w:ind w:left="426"/>
      </w:pPr>
      <w:r w:rsidRPr="009A3F09">
        <w:t>Public Interest Disclosures – Department of the Premier and Cabinet (2013)</w:t>
      </w:r>
    </w:p>
    <w:p w:rsidR="00950006" w:rsidRPr="00862D4A" w:rsidRDefault="00950006" w:rsidP="00950006">
      <w:pPr>
        <w:spacing w:before="60" w:after="60" w:line="360" w:lineRule="auto"/>
        <w:rPr>
          <w:b/>
          <w:sz w:val="28"/>
        </w:rPr>
      </w:pPr>
      <w:r w:rsidRPr="00862D4A">
        <w:rPr>
          <w:b/>
          <w:sz w:val="28"/>
        </w:rPr>
        <w:t>Assessments</w:t>
      </w:r>
      <w:r>
        <w:rPr>
          <w:b/>
          <w:sz w:val="28"/>
          <w:szCs w:val="28"/>
        </w:rPr>
        <w:t>- Ranking of Scores</w:t>
      </w:r>
    </w:p>
    <w:p w:rsidR="00950006" w:rsidRPr="00F63317" w:rsidRDefault="00950006" w:rsidP="00950006">
      <w:pPr>
        <w:spacing w:before="60" w:after="60" w:line="360" w:lineRule="auto"/>
      </w:pPr>
      <w:r w:rsidRPr="00F63317">
        <w:t xml:space="preserve">Nil </w:t>
      </w:r>
    </w:p>
    <w:p w:rsidR="00950006" w:rsidRPr="00862D4A" w:rsidRDefault="00950006" w:rsidP="00950006">
      <w:pPr>
        <w:spacing w:before="60" w:after="60" w:line="360" w:lineRule="auto"/>
        <w:rPr>
          <w:b/>
          <w:sz w:val="28"/>
        </w:rPr>
      </w:pPr>
      <w:r w:rsidRPr="00862D4A">
        <w:rPr>
          <w:b/>
          <w:sz w:val="28"/>
        </w:rPr>
        <w:t>Course/Trainer Evaluation</w:t>
      </w:r>
    </w:p>
    <w:p w:rsidR="00950006" w:rsidRPr="00CE6A25" w:rsidRDefault="00950006" w:rsidP="00950006">
      <w:pPr>
        <w:autoSpaceDE w:val="0"/>
        <w:autoSpaceDN w:val="0"/>
        <w:adjustRightInd w:val="0"/>
        <w:spacing w:before="60" w:after="60" w:line="360" w:lineRule="auto"/>
      </w:pPr>
      <w:r w:rsidRPr="00F63317">
        <w:t>Participants will be given an evaluation questionnaire to complete at the end</w:t>
      </w:r>
      <w:r w:rsidRPr="00F63317">
        <w:rPr>
          <w:rFonts w:cs="Arial"/>
        </w:rPr>
        <w:t xml:space="preserve"> of the course</w:t>
      </w:r>
      <w:r w:rsidRPr="00CE6A25">
        <w:t xml:space="preserve">. </w:t>
      </w:r>
    </w:p>
    <w:p w:rsidR="00950006" w:rsidRPr="002E098E" w:rsidRDefault="00950006" w:rsidP="00950006">
      <w:pPr>
        <w:spacing w:before="60" w:after="60" w:line="360" w:lineRule="auto"/>
        <w:rPr>
          <w:rFonts w:cs="Arial"/>
          <w:b/>
          <w:sz w:val="28"/>
          <w:szCs w:val="28"/>
        </w:rPr>
      </w:pPr>
      <w:r w:rsidRPr="002E098E">
        <w:rPr>
          <w:b/>
          <w:sz w:val="28"/>
          <w:szCs w:val="28"/>
        </w:rPr>
        <w:t>Certification processes and CPD allocation</w:t>
      </w:r>
      <w:r w:rsidRPr="002E098E">
        <w:rPr>
          <w:rFonts w:cs="Arial"/>
          <w:b/>
          <w:sz w:val="28"/>
          <w:szCs w:val="28"/>
        </w:rPr>
        <w:t xml:space="preserve"> </w:t>
      </w:r>
    </w:p>
    <w:p w:rsidR="00950006" w:rsidRPr="00F63317" w:rsidRDefault="00950006" w:rsidP="00950006">
      <w:proofErr w:type="gramStart"/>
      <w:r w:rsidRPr="00F63317">
        <w:t>Certificate of attendance and 4 hrs CPD allocation.</w:t>
      </w:r>
      <w:proofErr w:type="gramEnd"/>
      <w:r w:rsidRPr="00F63317">
        <w:t xml:space="preserve"> </w:t>
      </w:r>
    </w:p>
    <w:p w:rsidR="008D48C6" w:rsidRPr="001F6030" w:rsidRDefault="008D48C6" w:rsidP="00950006">
      <w:bookmarkStart w:id="0" w:name="_GoBack"/>
      <w:bookmarkEnd w:id="0"/>
    </w:p>
    <w:sectPr w:rsidR="008D48C6" w:rsidRPr="001F6030" w:rsidSect="008D48C6">
      <w:headerReference w:type="default" r:id="rId11"/>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C6" w:rsidRDefault="008D48C6" w:rsidP="008D48C6">
      <w:pPr>
        <w:spacing w:after="0" w:line="240" w:lineRule="auto"/>
      </w:pPr>
      <w:r>
        <w:separator/>
      </w:r>
    </w:p>
  </w:endnote>
  <w:endnote w:type="continuationSeparator" w:id="0">
    <w:p w:rsidR="008D48C6" w:rsidRDefault="008D48C6" w:rsidP="008D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C6" w:rsidRDefault="008D48C6" w:rsidP="008D48C6">
      <w:pPr>
        <w:spacing w:after="0" w:line="240" w:lineRule="auto"/>
      </w:pPr>
      <w:r>
        <w:separator/>
      </w:r>
    </w:p>
  </w:footnote>
  <w:footnote w:type="continuationSeparator" w:id="0">
    <w:p w:rsidR="008D48C6" w:rsidRDefault="008D48C6" w:rsidP="008D4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8C6" w:rsidRDefault="008D48C6" w:rsidP="008D48C6">
    <w:pPr>
      <w:pStyle w:val="Header"/>
    </w:pPr>
    <w:r>
      <w:rPr>
        <w:noProof/>
        <w:lang w:eastAsia="en-AU"/>
      </w:rPr>
      <w:drawing>
        <wp:inline distT="0" distB="0" distL="0" distR="0" wp14:anchorId="1851901A" wp14:editId="0C11EAB9">
          <wp:extent cx="2211895" cy="53074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P Logo -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246" cy="5317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45C"/>
    <w:multiLevelType w:val="hybridMultilevel"/>
    <w:tmpl w:val="8764A2EE"/>
    <w:lvl w:ilvl="0" w:tplc="0C090013">
      <w:start w:val="1"/>
      <w:numFmt w:val="upperRoman"/>
      <w:lvlText w:val="%1."/>
      <w:lvlJc w:val="right"/>
      <w:pPr>
        <w:ind w:left="1734" w:hanging="360"/>
      </w:pPr>
      <w:rPr>
        <w:rFonts w:hint="default"/>
        <w:b/>
      </w:rPr>
    </w:lvl>
    <w:lvl w:ilvl="1" w:tplc="124C4AB0">
      <w:start w:val="1"/>
      <w:numFmt w:val="decimal"/>
      <w:lvlText w:val="%2."/>
      <w:lvlJc w:val="left"/>
      <w:pPr>
        <w:ind w:left="2814" w:hanging="720"/>
      </w:pPr>
      <w:rPr>
        <w:rFonts w:hint="default"/>
        <w:b w:val="0"/>
      </w:rPr>
    </w:lvl>
    <w:lvl w:ilvl="2" w:tplc="0C09001B" w:tentative="1">
      <w:start w:val="1"/>
      <w:numFmt w:val="lowerRoman"/>
      <w:lvlText w:val="%3."/>
      <w:lvlJc w:val="right"/>
      <w:pPr>
        <w:ind w:left="3174" w:hanging="180"/>
      </w:pPr>
    </w:lvl>
    <w:lvl w:ilvl="3" w:tplc="0C09000F" w:tentative="1">
      <w:start w:val="1"/>
      <w:numFmt w:val="decimal"/>
      <w:lvlText w:val="%4."/>
      <w:lvlJc w:val="left"/>
      <w:pPr>
        <w:ind w:left="3894" w:hanging="360"/>
      </w:pPr>
    </w:lvl>
    <w:lvl w:ilvl="4" w:tplc="0C090019" w:tentative="1">
      <w:start w:val="1"/>
      <w:numFmt w:val="lowerLetter"/>
      <w:lvlText w:val="%5."/>
      <w:lvlJc w:val="left"/>
      <w:pPr>
        <w:ind w:left="4614" w:hanging="360"/>
      </w:pPr>
    </w:lvl>
    <w:lvl w:ilvl="5" w:tplc="0C09001B" w:tentative="1">
      <w:start w:val="1"/>
      <w:numFmt w:val="lowerRoman"/>
      <w:lvlText w:val="%6."/>
      <w:lvlJc w:val="right"/>
      <w:pPr>
        <w:ind w:left="5334" w:hanging="180"/>
      </w:pPr>
    </w:lvl>
    <w:lvl w:ilvl="6" w:tplc="0C09000F" w:tentative="1">
      <w:start w:val="1"/>
      <w:numFmt w:val="decimal"/>
      <w:lvlText w:val="%7."/>
      <w:lvlJc w:val="left"/>
      <w:pPr>
        <w:ind w:left="6054" w:hanging="360"/>
      </w:pPr>
    </w:lvl>
    <w:lvl w:ilvl="7" w:tplc="0C090019" w:tentative="1">
      <w:start w:val="1"/>
      <w:numFmt w:val="lowerLetter"/>
      <w:lvlText w:val="%8."/>
      <w:lvlJc w:val="left"/>
      <w:pPr>
        <w:ind w:left="6774" w:hanging="360"/>
      </w:pPr>
    </w:lvl>
    <w:lvl w:ilvl="8" w:tplc="0C09001B" w:tentative="1">
      <w:start w:val="1"/>
      <w:numFmt w:val="lowerRoman"/>
      <w:lvlText w:val="%9."/>
      <w:lvlJc w:val="right"/>
      <w:pPr>
        <w:ind w:left="7494" w:hanging="180"/>
      </w:pPr>
    </w:lvl>
  </w:abstractNum>
  <w:abstractNum w:abstractNumId="1">
    <w:nsid w:val="0E882D1B"/>
    <w:multiLevelType w:val="hybridMultilevel"/>
    <w:tmpl w:val="3B84BF54"/>
    <w:lvl w:ilvl="0" w:tplc="C8E8011E">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B05B73"/>
    <w:multiLevelType w:val="hybridMultilevel"/>
    <w:tmpl w:val="2A86A9B0"/>
    <w:lvl w:ilvl="0" w:tplc="4B5EE928">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F07EDC"/>
    <w:multiLevelType w:val="hybridMultilevel"/>
    <w:tmpl w:val="4A0E6FC4"/>
    <w:lvl w:ilvl="0" w:tplc="0C090013">
      <w:start w:val="1"/>
      <w:numFmt w:val="upp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013CD2"/>
    <w:multiLevelType w:val="hybridMultilevel"/>
    <w:tmpl w:val="032E539E"/>
    <w:lvl w:ilvl="0" w:tplc="FC640F20">
      <w:start w:val="1"/>
      <w:numFmt w:val="decimal"/>
      <w:lvlText w:val="%1."/>
      <w:lvlJc w:val="left"/>
      <w:pPr>
        <w:ind w:left="765" w:hanging="360"/>
      </w:pPr>
      <w:rPr>
        <w:rFonts w:hint="default"/>
        <w:b/>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5">
    <w:nsid w:val="1B7D39E2"/>
    <w:multiLevelType w:val="multilevel"/>
    <w:tmpl w:val="CF7A19F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color w:val="17171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6303706"/>
    <w:multiLevelType w:val="hybridMultilevel"/>
    <w:tmpl w:val="59ACA09E"/>
    <w:lvl w:ilvl="0" w:tplc="4890238E">
      <w:start w:val="1"/>
      <w:numFmt w:val="bullet"/>
      <w:lvlText w:val="•"/>
      <w:lvlJc w:val="left"/>
      <w:pPr>
        <w:tabs>
          <w:tab w:val="num" w:pos="720"/>
        </w:tabs>
        <w:ind w:left="720" w:hanging="360"/>
      </w:pPr>
      <w:rPr>
        <w:rFonts w:ascii="Arial" w:hAnsi="Arial" w:hint="default"/>
      </w:rPr>
    </w:lvl>
    <w:lvl w:ilvl="1" w:tplc="87D43E46" w:tentative="1">
      <w:start w:val="1"/>
      <w:numFmt w:val="bullet"/>
      <w:lvlText w:val="•"/>
      <w:lvlJc w:val="left"/>
      <w:pPr>
        <w:tabs>
          <w:tab w:val="num" w:pos="1440"/>
        </w:tabs>
        <w:ind w:left="1440" w:hanging="360"/>
      </w:pPr>
      <w:rPr>
        <w:rFonts w:ascii="Arial" w:hAnsi="Arial" w:hint="default"/>
      </w:rPr>
    </w:lvl>
    <w:lvl w:ilvl="2" w:tplc="5AB4144C" w:tentative="1">
      <w:start w:val="1"/>
      <w:numFmt w:val="bullet"/>
      <w:lvlText w:val="•"/>
      <w:lvlJc w:val="left"/>
      <w:pPr>
        <w:tabs>
          <w:tab w:val="num" w:pos="2160"/>
        </w:tabs>
        <w:ind w:left="2160" w:hanging="360"/>
      </w:pPr>
      <w:rPr>
        <w:rFonts w:ascii="Arial" w:hAnsi="Arial" w:hint="default"/>
      </w:rPr>
    </w:lvl>
    <w:lvl w:ilvl="3" w:tplc="18B2A562" w:tentative="1">
      <w:start w:val="1"/>
      <w:numFmt w:val="bullet"/>
      <w:lvlText w:val="•"/>
      <w:lvlJc w:val="left"/>
      <w:pPr>
        <w:tabs>
          <w:tab w:val="num" w:pos="2880"/>
        </w:tabs>
        <w:ind w:left="2880" w:hanging="360"/>
      </w:pPr>
      <w:rPr>
        <w:rFonts w:ascii="Arial" w:hAnsi="Arial" w:hint="default"/>
      </w:rPr>
    </w:lvl>
    <w:lvl w:ilvl="4" w:tplc="0F0A4CA0" w:tentative="1">
      <w:start w:val="1"/>
      <w:numFmt w:val="bullet"/>
      <w:lvlText w:val="•"/>
      <w:lvlJc w:val="left"/>
      <w:pPr>
        <w:tabs>
          <w:tab w:val="num" w:pos="3600"/>
        </w:tabs>
        <w:ind w:left="3600" w:hanging="360"/>
      </w:pPr>
      <w:rPr>
        <w:rFonts w:ascii="Arial" w:hAnsi="Arial" w:hint="default"/>
      </w:rPr>
    </w:lvl>
    <w:lvl w:ilvl="5" w:tplc="1B1C4028" w:tentative="1">
      <w:start w:val="1"/>
      <w:numFmt w:val="bullet"/>
      <w:lvlText w:val="•"/>
      <w:lvlJc w:val="left"/>
      <w:pPr>
        <w:tabs>
          <w:tab w:val="num" w:pos="4320"/>
        </w:tabs>
        <w:ind w:left="4320" w:hanging="360"/>
      </w:pPr>
      <w:rPr>
        <w:rFonts w:ascii="Arial" w:hAnsi="Arial" w:hint="default"/>
      </w:rPr>
    </w:lvl>
    <w:lvl w:ilvl="6" w:tplc="CDDE5F0E" w:tentative="1">
      <w:start w:val="1"/>
      <w:numFmt w:val="bullet"/>
      <w:lvlText w:val="•"/>
      <w:lvlJc w:val="left"/>
      <w:pPr>
        <w:tabs>
          <w:tab w:val="num" w:pos="5040"/>
        </w:tabs>
        <w:ind w:left="5040" w:hanging="360"/>
      </w:pPr>
      <w:rPr>
        <w:rFonts w:ascii="Arial" w:hAnsi="Arial" w:hint="default"/>
      </w:rPr>
    </w:lvl>
    <w:lvl w:ilvl="7" w:tplc="0C2431C0" w:tentative="1">
      <w:start w:val="1"/>
      <w:numFmt w:val="bullet"/>
      <w:lvlText w:val="•"/>
      <w:lvlJc w:val="left"/>
      <w:pPr>
        <w:tabs>
          <w:tab w:val="num" w:pos="5760"/>
        </w:tabs>
        <w:ind w:left="5760" w:hanging="360"/>
      </w:pPr>
      <w:rPr>
        <w:rFonts w:ascii="Arial" w:hAnsi="Arial" w:hint="default"/>
      </w:rPr>
    </w:lvl>
    <w:lvl w:ilvl="8" w:tplc="EE34FC24" w:tentative="1">
      <w:start w:val="1"/>
      <w:numFmt w:val="bullet"/>
      <w:lvlText w:val="•"/>
      <w:lvlJc w:val="left"/>
      <w:pPr>
        <w:tabs>
          <w:tab w:val="num" w:pos="6480"/>
        </w:tabs>
        <w:ind w:left="6480" w:hanging="360"/>
      </w:pPr>
      <w:rPr>
        <w:rFonts w:ascii="Arial" w:hAnsi="Arial" w:hint="default"/>
      </w:rPr>
    </w:lvl>
  </w:abstractNum>
  <w:abstractNum w:abstractNumId="7">
    <w:nsid w:val="289F0CDF"/>
    <w:multiLevelType w:val="hybridMultilevel"/>
    <w:tmpl w:val="ED5C6472"/>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EC298A"/>
    <w:multiLevelType w:val="hybridMultilevel"/>
    <w:tmpl w:val="C14C1B4A"/>
    <w:lvl w:ilvl="0" w:tplc="4B5EE928">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0F71E7"/>
    <w:multiLevelType w:val="hybridMultilevel"/>
    <w:tmpl w:val="032E539E"/>
    <w:lvl w:ilvl="0" w:tplc="FC640F20">
      <w:start w:val="1"/>
      <w:numFmt w:val="decimal"/>
      <w:lvlText w:val="%1."/>
      <w:lvlJc w:val="left"/>
      <w:pPr>
        <w:ind w:left="765" w:hanging="360"/>
      </w:pPr>
      <w:rPr>
        <w:rFonts w:hint="default"/>
        <w:b/>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0">
    <w:nsid w:val="352E5AC9"/>
    <w:multiLevelType w:val="hybridMultilevel"/>
    <w:tmpl w:val="37284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501B37"/>
    <w:multiLevelType w:val="multilevel"/>
    <w:tmpl w:val="C5B09B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color w:val="17171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1D711C"/>
    <w:multiLevelType w:val="hybridMultilevel"/>
    <w:tmpl w:val="FF96BD5E"/>
    <w:lvl w:ilvl="0" w:tplc="CA081168">
      <w:start w:val="1"/>
      <w:numFmt w:val="bullet"/>
      <w:lvlText w:val="•"/>
      <w:lvlJc w:val="left"/>
      <w:pPr>
        <w:ind w:left="720" w:hanging="360"/>
      </w:pPr>
      <w:rPr>
        <w:rFonts w:ascii="Arial"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AE328E"/>
    <w:multiLevelType w:val="hybridMultilevel"/>
    <w:tmpl w:val="75B03FA2"/>
    <w:lvl w:ilvl="0" w:tplc="7C2283B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D604CC9"/>
    <w:multiLevelType w:val="hybridMultilevel"/>
    <w:tmpl w:val="926CC06A"/>
    <w:lvl w:ilvl="0" w:tplc="12FCA4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8E2C58"/>
    <w:multiLevelType w:val="hybridMultilevel"/>
    <w:tmpl w:val="BECABFEA"/>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946DFD"/>
    <w:multiLevelType w:val="hybridMultilevel"/>
    <w:tmpl w:val="C5C0F216"/>
    <w:lvl w:ilvl="0" w:tplc="CA08116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8E0864"/>
    <w:multiLevelType w:val="hybridMultilevel"/>
    <w:tmpl w:val="1F1011F6"/>
    <w:lvl w:ilvl="0" w:tplc="D6BC771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E4076C"/>
    <w:multiLevelType w:val="hybridMultilevel"/>
    <w:tmpl w:val="530C4F30"/>
    <w:lvl w:ilvl="0" w:tplc="526EAB48">
      <w:start w:val="1"/>
      <w:numFmt w:val="decimal"/>
      <w:lvlText w:val="%1."/>
      <w:lvlJc w:val="left"/>
      <w:pPr>
        <w:ind w:left="1146" w:hanging="180"/>
      </w:pPr>
      <w:rPr>
        <w:b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0">
    <w:nsid w:val="51DD4FED"/>
    <w:multiLevelType w:val="hybridMultilevel"/>
    <w:tmpl w:val="0FAEC7D2"/>
    <w:lvl w:ilvl="0" w:tplc="CA081168">
      <w:start w:val="1"/>
      <w:numFmt w:val="bullet"/>
      <w:lvlText w:val="•"/>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8F1274"/>
    <w:multiLevelType w:val="hybridMultilevel"/>
    <w:tmpl w:val="1F68309E"/>
    <w:lvl w:ilvl="0" w:tplc="CA08116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0E04312"/>
    <w:multiLevelType w:val="multilevel"/>
    <w:tmpl w:val="A1C0D2C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color w:val="17171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8A48F4"/>
    <w:multiLevelType w:val="multilevel"/>
    <w:tmpl w:val="31B66976"/>
    <w:lvl w:ilvl="0">
      <w:start w:val="1"/>
      <w:numFmt w:val="decimal"/>
      <w:lvlText w:val="%1."/>
      <w:lvlJc w:val="left"/>
      <w:pPr>
        <w:ind w:left="753" w:hanging="360"/>
      </w:pPr>
      <w:rPr>
        <w:rFonts w:hint="default"/>
        <w:b/>
      </w:rPr>
    </w:lvl>
    <w:lvl w:ilvl="1">
      <w:start w:val="1"/>
      <w:numFmt w:val="decimal"/>
      <w:isLgl/>
      <w:lvlText w:val="%1.%2"/>
      <w:lvlJc w:val="left"/>
      <w:pPr>
        <w:ind w:left="753" w:hanging="360"/>
      </w:pPr>
      <w:rPr>
        <w:rFonts w:hint="default"/>
        <w:color w:val="auto"/>
      </w:rPr>
    </w:lvl>
    <w:lvl w:ilvl="2">
      <w:start w:val="1"/>
      <w:numFmt w:val="decimal"/>
      <w:isLgl/>
      <w:lvlText w:val="%1.%2.%3"/>
      <w:lvlJc w:val="left"/>
      <w:pPr>
        <w:ind w:left="1113" w:hanging="720"/>
      </w:pPr>
      <w:rPr>
        <w:rFonts w:hint="default"/>
        <w:color w:val="auto"/>
      </w:rPr>
    </w:lvl>
    <w:lvl w:ilvl="3">
      <w:start w:val="1"/>
      <w:numFmt w:val="decimal"/>
      <w:isLgl/>
      <w:lvlText w:val="%1.%2.%3.%4"/>
      <w:lvlJc w:val="left"/>
      <w:pPr>
        <w:ind w:left="1113" w:hanging="720"/>
      </w:pPr>
      <w:rPr>
        <w:rFonts w:hint="default"/>
        <w:color w:val="auto"/>
      </w:rPr>
    </w:lvl>
    <w:lvl w:ilvl="4">
      <w:start w:val="1"/>
      <w:numFmt w:val="decimal"/>
      <w:isLgl/>
      <w:lvlText w:val="%1.%2.%3.%4.%5"/>
      <w:lvlJc w:val="left"/>
      <w:pPr>
        <w:ind w:left="1473" w:hanging="1080"/>
      </w:pPr>
      <w:rPr>
        <w:rFonts w:hint="default"/>
        <w:color w:val="auto"/>
      </w:rPr>
    </w:lvl>
    <w:lvl w:ilvl="5">
      <w:start w:val="1"/>
      <w:numFmt w:val="decimal"/>
      <w:isLgl/>
      <w:lvlText w:val="%1.%2.%3.%4.%5.%6"/>
      <w:lvlJc w:val="left"/>
      <w:pPr>
        <w:ind w:left="1473" w:hanging="1080"/>
      </w:pPr>
      <w:rPr>
        <w:rFonts w:hint="default"/>
        <w:color w:val="auto"/>
      </w:rPr>
    </w:lvl>
    <w:lvl w:ilvl="6">
      <w:start w:val="1"/>
      <w:numFmt w:val="decimal"/>
      <w:isLgl/>
      <w:lvlText w:val="%1.%2.%3.%4.%5.%6.%7"/>
      <w:lvlJc w:val="left"/>
      <w:pPr>
        <w:ind w:left="1833" w:hanging="1440"/>
      </w:pPr>
      <w:rPr>
        <w:rFonts w:hint="default"/>
        <w:color w:val="auto"/>
      </w:rPr>
    </w:lvl>
    <w:lvl w:ilvl="7">
      <w:start w:val="1"/>
      <w:numFmt w:val="decimal"/>
      <w:isLgl/>
      <w:lvlText w:val="%1.%2.%3.%4.%5.%6.%7.%8"/>
      <w:lvlJc w:val="left"/>
      <w:pPr>
        <w:ind w:left="1833" w:hanging="1440"/>
      </w:pPr>
      <w:rPr>
        <w:rFonts w:hint="default"/>
        <w:color w:val="auto"/>
      </w:rPr>
    </w:lvl>
    <w:lvl w:ilvl="8">
      <w:start w:val="1"/>
      <w:numFmt w:val="decimal"/>
      <w:isLgl/>
      <w:lvlText w:val="%1.%2.%3.%4.%5.%6.%7.%8.%9"/>
      <w:lvlJc w:val="left"/>
      <w:pPr>
        <w:ind w:left="1833" w:hanging="1440"/>
      </w:pPr>
      <w:rPr>
        <w:rFonts w:hint="default"/>
        <w:color w:val="auto"/>
      </w:rPr>
    </w:lvl>
  </w:abstractNum>
  <w:abstractNum w:abstractNumId="25">
    <w:nsid w:val="659E1D2B"/>
    <w:multiLevelType w:val="hybridMultilevel"/>
    <w:tmpl w:val="B4A49298"/>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7723F01"/>
    <w:multiLevelType w:val="hybridMultilevel"/>
    <w:tmpl w:val="9D2AC2C2"/>
    <w:lvl w:ilvl="0" w:tplc="CA081168">
      <w:start w:val="1"/>
      <w:numFmt w:val="bullet"/>
      <w:lvlText w:val="•"/>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E377456"/>
    <w:multiLevelType w:val="hybridMultilevel"/>
    <w:tmpl w:val="BE3C8FEA"/>
    <w:lvl w:ilvl="0" w:tplc="CA08116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926419"/>
    <w:multiLevelType w:val="hybridMultilevel"/>
    <w:tmpl w:val="B2DAC5EC"/>
    <w:lvl w:ilvl="0" w:tplc="FC640F20">
      <w:start w:val="1"/>
      <w:numFmt w:val="decimal"/>
      <w:lvlText w:val="%1."/>
      <w:lvlJc w:val="left"/>
      <w:pPr>
        <w:ind w:left="753" w:hanging="360"/>
      </w:pPr>
      <w:rPr>
        <w:rFonts w:hint="default"/>
        <w:b/>
      </w:r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29">
    <w:nsid w:val="70AF45AD"/>
    <w:multiLevelType w:val="hybridMultilevel"/>
    <w:tmpl w:val="5BA2AC52"/>
    <w:lvl w:ilvl="0" w:tplc="4B5EE928">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0E2347"/>
    <w:multiLevelType w:val="hybridMultilevel"/>
    <w:tmpl w:val="BECABFEA"/>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DE2185E"/>
    <w:multiLevelType w:val="hybridMultilevel"/>
    <w:tmpl w:val="29FC1C50"/>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FB1B55"/>
    <w:multiLevelType w:val="hybridMultilevel"/>
    <w:tmpl w:val="A072CBEE"/>
    <w:lvl w:ilvl="0" w:tplc="F436424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9"/>
  </w:num>
  <w:num w:numId="3">
    <w:abstractNumId w:val="32"/>
  </w:num>
  <w:num w:numId="4">
    <w:abstractNumId w:val="0"/>
  </w:num>
  <w:num w:numId="5">
    <w:abstractNumId w:val="9"/>
  </w:num>
  <w:num w:numId="6">
    <w:abstractNumId w:val="25"/>
  </w:num>
  <w:num w:numId="7">
    <w:abstractNumId w:val="14"/>
  </w:num>
  <w:num w:numId="8">
    <w:abstractNumId w:val="3"/>
  </w:num>
  <w:num w:numId="9">
    <w:abstractNumId w:val="31"/>
  </w:num>
  <w:num w:numId="10">
    <w:abstractNumId w:val="20"/>
  </w:num>
  <w:num w:numId="11">
    <w:abstractNumId w:val="12"/>
  </w:num>
  <w:num w:numId="12">
    <w:abstractNumId w:val="29"/>
  </w:num>
  <w:num w:numId="13">
    <w:abstractNumId w:val="28"/>
  </w:num>
  <w:num w:numId="14">
    <w:abstractNumId w:val="4"/>
  </w:num>
  <w:num w:numId="15">
    <w:abstractNumId w:val="24"/>
  </w:num>
  <w:num w:numId="16">
    <w:abstractNumId w:val="15"/>
  </w:num>
  <w:num w:numId="17">
    <w:abstractNumId w:val="7"/>
  </w:num>
  <w:num w:numId="18">
    <w:abstractNumId w:val="10"/>
  </w:num>
  <w:num w:numId="19">
    <w:abstractNumId w:val="26"/>
  </w:num>
  <w:num w:numId="20">
    <w:abstractNumId w:val="16"/>
  </w:num>
  <w:num w:numId="21">
    <w:abstractNumId w:val="11"/>
  </w:num>
  <w:num w:numId="22">
    <w:abstractNumId w:val="30"/>
  </w:num>
  <w:num w:numId="23">
    <w:abstractNumId w:val="13"/>
  </w:num>
  <w:num w:numId="24">
    <w:abstractNumId w:val="21"/>
  </w:num>
  <w:num w:numId="25">
    <w:abstractNumId w:val="27"/>
  </w:num>
  <w:num w:numId="26">
    <w:abstractNumId w:val="22"/>
  </w:num>
  <w:num w:numId="27">
    <w:abstractNumId w:val="1"/>
  </w:num>
  <w:num w:numId="28">
    <w:abstractNumId w:val="2"/>
  </w:num>
  <w:num w:numId="29">
    <w:abstractNumId w:val="8"/>
  </w:num>
  <w:num w:numId="30">
    <w:abstractNumId w:val="5"/>
  </w:num>
  <w:num w:numId="31">
    <w:abstractNumId w:val="6"/>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C6"/>
    <w:rsid w:val="000816D0"/>
    <w:rsid w:val="001437E0"/>
    <w:rsid w:val="00171B7B"/>
    <w:rsid w:val="001C7D1F"/>
    <w:rsid w:val="001F6030"/>
    <w:rsid w:val="001F68E9"/>
    <w:rsid w:val="00220E8F"/>
    <w:rsid w:val="002C7D7D"/>
    <w:rsid w:val="00355004"/>
    <w:rsid w:val="003929E7"/>
    <w:rsid w:val="00466DB9"/>
    <w:rsid w:val="00471692"/>
    <w:rsid w:val="004A609E"/>
    <w:rsid w:val="004B556F"/>
    <w:rsid w:val="004C2780"/>
    <w:rsid w:val="004C6976"/>
    <w:rsid w:val="004D3A7A"/>
    <w:rsid w:val="0056716B"/>
    <w:rsid w:val="005A409E"/>
    <w:rsid w:val="006F52D0"/>
    <w:rsid w:val="0077027C"/>
    <w:rsid w:val="007D793C"/>
    <w:rsid w:val="00881846"/>
    <w:rsid w:val="00897837"/>
    <w:rsid w:val="008D48C6"/>
    <w:rsid w:val="008F7FE4"/>
    <w:rsid w:val="00930DF8"/>
    <w:rsid w:val="00950006"/>
    <w:rsid w:val="009668ED"/>
    <w:rsid w:val="00981DA1"/>
    <w:rsid w:val="00990D6C"/>
    <w:rsid w:val="00A91C4C"/>
    <w:rsid w:val="00BB5682"/>
    <w:rsid w:val="00BD41EB"/>
    <w:rsid w:val="00BE3C2D"/>
    <w:rsid w:val="00C7143D"/>
    <w:rsid w:val="00CF64E2"/>
    <w:rsid w:val="00D147D4"/>
    <w:rsid w:val="00D9301F"/>
    <w:rsid w:val="00DE4BFE"/>
    <w:rsid w:val="00E40563"/>
    <w:rsid w:val="00E47483"/>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egislation.wa.gov.au/legislation/statutes.nsf/main_mrtitle_13534_homepage.htm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6ABB-621F-430E-847E-ABB3F65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2373</Characters>
  <Application>Microsoft Office Word</Application>
  <DocSecurity>0</DocSecurity>
  <Lines>74</Lines>
  <Paragraphs>65</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Talei</dc:creator>
  <cp:lastModifiedBy>Marshall, Talei</cp:lastModifiedBy>
  <cp:revision>2</cp:revision>
  <dcterms:created xsi:type="dcterms:W3CDTF">2018-10-10T05:53:00Z</dcterms:created>
  <dcterms:modified xsi:type="dcterms:W3CDTF">2018-10-10T05:53:00Z</dcterms:modified>
</cp:coreProperties>
</file>