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C6" w:rsidRDefault="008D48C6" w:rsidP="001F6030">
      <w:pPr>
        <w:rPr>
          <w:b/>
          <w:sz w:val="28"/>
          <w:szCs w:val="28"/>
        </w:rPr>
      </w:pPr>
    </w:p>
    <w:p w:rsidR="008D48C6" w:rsidRDefault="008D48C6" w:rsidP="008D48C6">
      <w:pPr>
        <w:jc w:val="right"/>
        <w:rPr>
          <w:b/>
          <w:sz w:val="28"/>
          <w:szCs w:val="28"/>
        </w:rPr>
      </w:pPr>
      <w:r w:rsidRPr="00623279">
        <w:rPr>
          <w:rFonts w:ascii="Calibri" w:eastAsia="Calibri" w:hAnsi="Calibri" w:cs="Arial"/>
          <w:b/>
          <w:i/>
          <w:noProof/>
          <w:color w:val="004B8D"/>
          <w:lang w:eastAsia="en-AU"/>
        </w:rPr>
        <w:drawing>
          <wp:inline distT="0" distB="0" distL="0" distR="0" wp14:anchorId="36FC2D3F" wp14:editId="03608B01">
            <wp:extent cx="1778000" cy="802640"/>
            <wp:effectExtent l="0" t="0" r="0" b="0"/>
            <wp:docPr id="10" name="Picture 10" descr="C:\Users\he67003\Desktop\admin-aj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67003\Desktop\admin-aja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802640"/>
                    </a:xfrm>
                    <a:prstGeom prst="rect">
                      <a:avLst/>
                    </a:prstGeom>
                    <a:noFill/>
                    <a:ln>
                      <a:noFill/>
                    </a:ln>
                  </pic:spPr>
                </pic:pic>
              </a:graphicData>
            </a:graphic>
          </wp:inline>
        </w:drawing>
      </w:r>
    </w:p>
    <w:p w:rsidR="004D3A7A" w:rsidRPr="00862D4A" w:rsidRDefault="004D3A7A" w:rsidP="004D3A7A">
      <w:pPr>
        <w:pStyle w:val="ListBullet"/>
        <w:numPr>
          <w:ilvl w:val="0"/>
          <w:numId w:val="0"/>
        </w:numPr>
        <w:spacing w:before="60" w:after="60" w:line="360" w:lineRule="auto"/>
        <w:rPr>
          <w:rFonts w:asciiTheme="minorHAnsi" w:hAnsiTheme="minorHAnsi"/>
          <w:b/>
          <w:sz w:val="28"/>
        </w:rPr>
      </w:pPr>
      <w:r w:rsidRPr="00862D4A">
        <w:rPr>
          <w:rFonts w:asciiTheme="minorHAnsi" w:hAnsiTheme="minorHAnsi"/>
          <w:b/>
          <w:sz w:val="28"/>
        </w:rPr>
        <w:t>Refresher Authorised Mental Health Practitioner Training Program</w:t>
      </w:r>
    </w:p>
    <w:p w:rsidR="004D3A7A" w:rsidRPr="00862D4A" w:rsidRDefault="004D3A7A" w:rsidP="004D3A7A">
      <w:pPr>
        <w:pStyle w:val="ListBullet"/>
        <w:numPr>
          <w:ilvl w:val="0"/>
          <w:numId w:val="0"/>
        </w:numPr>
        <w:spacing w:before="60" w:after="60" w:line="360" w:lineRule="auto"/>
        <w:rPr>
          <w:rFonts w:asciiTheme="minorHAnsi" w:hAnsiTheme="minorHAnsi"/>
          <w:b/>
          <w:sz w:val="28"/>
        </w:rPr>
      </w:pPr>
      <w:r w:rsidRPr="00862D4A">
        <w:rPr>
          <w:rFonts w:asciiTheme="minorHAnsi" w:hAnsiTheme="minorHAnsi"/>
          <w:b/>
          <w:sz w:val="28"/>
        </w:rPr>
        <w:t>Unit Outline</w:t>
      </w:r>
      <w:r>
        <w:rPr>
          <w:rFonts w:asciiTheme="minorHAnsi" w:hAnsiTheme="minorHAnsi"/>
          <w:b/>
          <w:sz w:val="28"/>
        </w:rPr>
        <w:t xml:space="preserve"> (5 hours)</w:t>
      </w:r>
    </w:p>
    <w:tbl>
      <w:tblPr>
        <w:tblStyle w:val="MediumGrid1"/>
        <w:tblW w:w="0" w:type="auto"/>
        <w:tblLook w:val="04A0" w:firstRow="1" w:lastRow="0" w:firstColumn="1" w:lastColumn="0" w:noHBand="0" w:noVBand="1"/>
      </w:tblPr>
      <w:tblGrid>
        <w:gridCol w:w="2802"/>
        <w:gridCol w:w="6440"/>
      </w:tblGrid>
      <w:tr w:rsidR="004D3A7A" w:rsidRPr="003B7895" w:rsidTr="00AC5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4D3A7A" w:rsidRPr="00862D4A" w:rsidRDefault="004D3A7A" w:rsidP="00AC5548">
            <w:pPr>
              <w:spacing w:before="60" w:after="60" w:line="360" w:lineRule="auto"/>
            </w:pPr>
            <w:r w:rsidRPr="00862D4A">
              <w:t>CPD Points</w:t>
            </w:r>
          </w:p>
        </w:tc>
        <w:tc>
          <w:tcPr>
            <w:tcW w:w="6440" w:type="dxa"/>
          </w:tcPr>
          <w:p w:rsidR="004D3A7A" w:rsidRPr="00862D4A" w:rsidRDefault="004D3A7A" w:rsidP="00AC5548">
            <w:pPr>
              <w:spacing w:before="60" w:after="60" w:line="360" w:lineRule="auto"/>
              <w:cnfStyle w:val="100000000000" w:firstRow="1" w:lastRow="0" w:firstColumn="0" w:lastColumn="0" w:oddVBand="0" w:evenVBand="0" w:oddHBand="0" w:evenHBand="0" w:firstRowFirstColumn="0" w:firstRowLastColumn="0" w:lastRowFirstColumn="0" w:lastRowLastColumn="0"/>
            </w:pPr>
            <w:r>
              <w:t>5</w:t>
            </w:r>
            <w:r w:rsidRPr="00862D4A">
              <w:t xml:space="preserve"> </w:t>
            </w:r>
          </w:p>
        </w:tc>
      </w:tr>
      <w:tr w:rsidR="004D3A7A"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4D3A7A" w:rsidRPr="00862D4A" w:rsidRDefault="004D3A7A" w:rsidP="00AC5548">
            <w:pPr>
              <w:spacing w:before="60" w:after="60" w:line="360" w:lineRule="auto"/>
            </w:pPr>
            <w:r w:rsidRPr="00862D4A">
              <w:t>Pre Requisites</w:t>
            </w:r>
          </w:p>
        </w:tc>
        <w:tc>
          <w:tcPr>
            <w:tcW w:w="6440" w:type="dxa"/>
          </w:tcPr>
          <w:p w:rsidR="004D3A7A" w:rsidRPr="00862D4A" w:rsidRDefault="004D3A7A" w:rsidP="004D3A7A">
            <w:pPr>
              <w:pStyle w:val="ListParagraph"/>
              <w:numPr>
                <w:ilvl w:val="0"/>
                <w:numId w:val="13"/>
              </w:numPr>
              <w:spacing w:before="60" w:after="60" w:line="360" w:lineRule="auto"/>
              <w:ind w:left="459" w:hanging="284"/>
              <w:cnfStyle w:val="000000100000" w:firstRow="0" w:lastRow="0" w:firstColumn="0" w:lastColumn="0" w:oddVBand="0" w:evenVBand="0" w:oddHBand="1" w:evenHBand="0" w:firstRowFirstColumn="0" w:firstRowLastColumn="0" w:lastRowFirstColumn="0" w:lastRowLastColumn="0"/>
              <w:rPr>
                <w:color w:val="171717"/>
                <w:lang w:val="en-US"/>
              </w:rPr>
            </w:pPr>
            <w:r w:rsidRPr="00862D4A">
              <w:rPr>
                <w:color w:val="171717"/>
                <w:lang w:val="en-US"/>
              </w:rPr>
              <w:t>Successful completion of the Initial 2 day AMHP training program</w:t>
            </w:r>
          </w:p>
          <w:p w:rsidR="004D3A7A" w:rsidRPr="00862D4A" w:rsidRDefault="004D3A7A" w:rsidP="004D3A7A">
            <w:pPr>
              <w:pStyle w:val="ListParagraph"/>
              <w:numPr>
                <w:ilvl w:val="0"/>
                <w:numId w:val="13"/>
              </w:numPr>
              <w:spacing w:before="60" w:after="60" w:line="360" w:lineRule="auto"/>
              <w:ind w:left="459" w:hanging="284"/>
              <w:cnfStyle w:val="000000100000" w:firstRow="0" w:lastRow="0" w:firstColumn="0" w:lastColumn="0" w:oddVBand="0" w:evenVBand="0" w:oddHBand="1" w:evenHBand="0" w:firstRowFirstColumn="0" w:firstRowLastColumn="0" w:lastRowFirstColumn="0" w:lastRowLastColumn="0"/>
              <w:rPr>
                <w:color w:val="171717"/>
                <w:lang w:val="en-US"/>
              </w:rPr>
            </w:pPr>
            <w:r w:rsidRPr="00604167">
              <w:rPr>
                <w:rFonts w:cs="Arial"/>
                <w:color w:val="171717"/>
                <w:sz w:val="20"/>
                <w:szCs w:val="20"/>
                <w:lang w:val="en-US"/>
              </w:rPr>
              <w:t>Undertaken the AMHP role and utilized their AMHP powers recently</w:t>
            </w:r>
            <w:r>
              <w:rPr>
                <w:rFonts w:cs="Arial"/>
                <w:color w:val="171717"/>
                <w:sz w:val="20"/>
                <w:szCs w:val="20"/>
                <w:lang w:val="en-US"/>
              </w:rPr>
              <w:t xml:space="preserve"> </w:t>
            </w:r>
            <w:r w:rsidRPr="00604167">
              <w:rPr>
                <w:rFonts w:cs="Arial"/>
                <w:color w:val="171717"/>
                <w:sz w:val="20"/>
                <w:szCs w:val="20"/>
                <w:lang w:val="en-US"/>
              </w:rPr>
              <w:t xml:space="preserve"> </w:t>
            </w:r>
            <w:r w:rsidRPr="00AE33BA">
              <w:rPr>
                <w:rFonts w:cs="Arial"/>
                <w:color w:val="171717"/>
                <w:lang w:val="en-US"/>
              </w:rPr>
              <w:t>Attendance to an AMHP Refresher course every 2 years</w:t>
            </w:r>
          </w:p>
        </w:tc>
      </w:tr>
      <w:tr w:rsidR="004D3A7A" w:rsidRPr="003B7895" w:rsidTr="00AC5548">
        <w:tc>
          <w:tcPr>
            <w:cnfStyle w:val="001000000000" w:firstRow="0" w:lastRow="0" w:firstColumn="1" w:lastColumn="0" w:oddVBand="0" w:evenVBand="0" w:oddHBand="0" w:evenHBand="0" w:firstRowFirstColumn="0" w:firstRowLastColumn="0" w:lastRowFirstColumn="0" w:lastRowLastColumn="0"/>
            <w:tcW w:w="2802" w:type="dxa"/>
          </w:tcPr>
          <w:p w:rsidR="004D3A7A" w:rsidRPr="00862D4A" w:rsidRDefault="004D3A7A" w:rsidP="00AC5548">
            <w:pPr>
              <w:spacing w:before="60" w:after="60" w:line="360" w:lineRule="auto"/>
            </w:pPr>
            <w:r w:rsidRPr="00862D4A">
              <w:t>Target Audience</w:t>
            </w:r>
          </w:p>
        </w:tc>
        <w:tc>
          <w:tcPr>
            <w:tcW w:w="6440" w:type="dxa"/>
          </w:tcPr>
          <w:p w:rsidR="004D3A7A" w:rsidRPr="00BA3409" w:rsidRDefault="004D3A7A" w:rsidP="00AC5548">
            <w:pPr>
              <w:pStyle w:val="ListParagraph"/>
              <w:numPr>
                <w:ilvl w:val="0"/>
                <w:numId w:val="17"/>
              </w:numPr>
              <w:spacing w:before="60" w:after="60" w:line="360" w:lineRule="auto"/>
              <w:cnfStyle w:val="000000000000" w:firstRow="0" w:lastRow="0" w:firstColumn="0" w:lastColumn="0" w:oddVBand="0" w:evenVBand="0" w:oddHBand="0" w:evenHBand="0" w:firstRowFirstColumn="0" w:firstRowLastColumn="0" w:lastRowFirstColumn="0" w:lastRowLastColumn="0"/>
              <w:rPr>
                <w:rFonts w:cs="Arial"/>
                <w:color w:val="171717"/>
                <w:sz w:val="20"/>
                <w:szCs w:val="20"/>
                <w:lang w:val="en-US"/>
              </w:rPr>
            </w:pPr>
            <w:r w:rsidRPr="00BA3409">
              <w:rPr>
                <w:color w:val="171717"/>
                <w:lang w:val="en-US"/>
              </w:rPr>
              <w:t xml:space="preserve">Authorised Mental Health Practitioners  (AMHPs) </w:t>
            </w:r>
          </w:p>
          <w:p w:rsidR="004D3A7A" w:rsidRPr="00BA3409" w:rsidRDefault="004D3A7A" w:rsidP="00AC5548">
            <w:pPr>
              <w:pStyle w:val="ListParagraph"/>
              <w:numPr>
                <w:ilvl w:val="0"/>
                <w:numId w:val="17"/>
              </w:numPr>
              <w:spacing w:before="60" w:after="60" w:line="360" w:lineRule="auto"/>
              <w:cnfStyle w:val="000000000000" w:firstRow="0" w:lastRow="0" w:firstColumn="0" w:lastColumn="0" w:oddVBand="0" w:evenVBand="0" w:oddHBand="0" w:evenHBand="0" w:firstRowFirstColumn="0" w:firstRowLastColumn="0" w:lastRowFirstColumn="0" w:lastRowLastColumn="0"/>
            </w:pPr>
            <w:r w:rsidRPr="00BA3409">
              <w:rPr>
                <w:rFonts w:cs="Arial"/>
                <w:color w:val="171717"/>
                <w:lang w:val="en-US"/>
              </w:rPr>
              <w:t>Mental Health Practitioners  deemed Not Yet Competent from Initial AMHP 2 day Training</w:t>
            </w:r>
          </w:p>
        </w:tc>
      </w:tr>
      <w:tr w:rsidR="004D3A7A"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4D3A7A" w:rsidRPr="00862D4A" w:rsidRDefault="004D3A7A" w:rsidP="00AC5548">
            <w:pPr>
              <w:spacing w:before="60" w:after="60" w:line="360" w:lineRule="auto"/>
            </w:pPr>
            <w:r w:rsidRPr="00862D4A">
              <w:t>Mode of Delivery</w:t>
            </w:r>
          </w:p>
        </w:tc>
        <w:tc>
          <w:tcPr>
            <w:tcW w:w="6440" w:type="dxa"/>
          </w:tcPr>
          <w:p w:rsidR="004D3A7A" w:rsidRPr="00BA3409" w:rsidRDefault="004D3A7A" w:rsidP="00AC5548">
            <w:pPr>
              <w:pStyle w:val="ListParagraph"/>
              <w:numPr>
                <w:ilvl w:val="0"/>
                <w:numId w:val="18"/>
              </w:numPr>
              <w:spacing w:before="60" w:after="60" w:line="360" w:lineRule="auto"/>
              <w:cnfStyle w:val="000000100000" w:firstRow="0" w:lastRow="0" w:firstColumn="0" w:lastColumn="0" w:oddVBand="0" w:evenVBand="0" w:oddHBand="1" w:evenHBand="0" w:firstRowFirstColumn="0" w:firstRowLastColumn="0" w:lastRowFirstColumn="0" w:lastRowLastColumn="0"/>
            </w:pPr>
            <w:r w:rsidRPr="00BA3409">
              <w:t>Onsite lecture and Question Answer Workshop</w:t>
            </w:r>
          </w:p>
        </w:tc>
      </w:tr>
      <w:tr w:rsidR="004D3A7A" w:rsidRPr="00604167" w:rsidTr="00AC5548">
        <w:tc>
          <w:tcPr>
            <w:cnfStyle w:val="001000000000" w:firstRow="0" w:lastRow="0" w:firstColumn="1" w:lastColumn="0" w:oddVBand="0" w:evenVBand="0" w:oddHBand="0" w:evenHBand="0" w:firstRowFirstColumn="0" w:firstRowLastColumn="0" w:lastRowFirstColumn="0" w:lastRowLastColumn="0"/>
            <w:tcW w:w="2802" w:type="dxa"/>
          </w:tcPr>
          <w:p w:rsidR="004D3A7A" w:rsidRPr="00604167" w:rsidRDefault="004D3A7A" w:rsidP="00AC5548">
            <w:pPr>
              <w:spacing w:before="60" w:after="60" w:line="360" w:lineRule="auto"/>
              <w:rPr>
                <w:sz w:val="20"/>
                <w:szCs w:val="20"/>
              </w:rPr>
            </w:pPr>
          </w:p>
        </w:tc>
        <w:tc>
          <w:tcPr>
            <w:tcW w:w="6440" w:type="dxa"/>
          </w:tcPr>
          <w:p w:rsidR="004D3A7A" w:rsidRPr="00BA3409" w:rsidRDefault="004D3A7A" w:rsidP="00AC5548">
            <w:pPr>
              <w:pStyle w:val="ListParagraph"/>
              <w:numPr>
                <w:ilvl w:val="0"/>
                <w:numId w:val="18"/>
              </w:numPr>
              <w:spacing w:before="60" w:after="60" w:line="360" w:lineRule="auto"/>
              <w:cnfStyle w:val="000000000000" w:firstRow="0" w:lastRow="0" w:firstColumn="0" w:lastColumn="0" w:oddVBand="0" w:evenVBand="0" w:oddHBand="0" w:evenHBand="0" w:firstRowFirstColumn="0" w:firstRowLastColumn="0" w:lastRowFirstColumn="0" w:lastRowLastColumn="0"/>
            </w:pPr>
            <w:r w:rsidRPr="00BA3409">
              <w:t xml:space="preserve">Video  Conferencing </w:t>
            </w:r>
          </w:p>
        </w:tc>
      </w:tr>
      <w:tr w:rsidR="004D3A7A"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4D3A7A" w:rsidRPr="00862D4A" w:rsidRDefault="004D3A7A" w:rsidP="00AC5548">
            <w:pPr>
              <w:spacing w:before="60" w:after="60" w:line="360" w:lineRule="auto"/>
            </w:pPr>
            <w:r w:rsidRPr="00862D4A">
              <w:t>Delivery Details</w:t>
            </w:r>
          </w:p>
        </w:tc>
        <w:tc>
          <w:tcPr>
            <w:tcW w:w="6440" w:type="dxa"/>
          </w:tcPr>
          <w:p w:rsidR="004D3A7A" w:rsidRPr="00862D4A" w:rsidRDefault="004D3A7A" w:rsidP="00AC5548">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862D4A">
              <w:t>Classroom with power point presentation and  face to face discussion time</w:t>
            </w:r>
          </w:p>
        </w:tc>
      </w:tr>
      <w:tr w:rsidR="004D3A7A" w:rsidRPr="003B7895" w:rsidTr="00AC5548">
        <w:tc>
          <w:tcPr>
            <w:cnfStyle w:val="001000000000" w:firstRow="0" w:lastRow="0" w:firstColumn="1" w:lastColumn="0" w:oddVBand="0" w:evenVBand="0" w:oddHBand="0" w:evenHBand="0" w:firstRowFirstColumn="0" w:firstRowLastColumn="0" w:lastRowFirstColumn="0" w:lastRowLastColumn="0"/>
            <w:tcW w:w="2802" w:type="dxa"/>
          </w:tcPr>
          <w:p w:rsidR="004D3A7A" w:rsidRPr="00862D4A" w:rsidRDefault="004D3A7A" w:rsidP="00AC5548">
            <w:pPr>
              <w:spacing w:before="60" w:after="60" w:line="360" w:lineRule="auto"/>
            </w:pPr>
            <w:r w:rsidRPr="00862D4A">
              <w:t>Duration of Course</w:t>
            </w:r>
          </w:p>
        </w:tc>
        <w:tc>
          <w:tcPr>
            <w:tcW w:w="6440" w:type="dxa"/>
          </w:tcPr>
          <w:p w:rsidR="004D3A7A" w:rsidRPr="00862D4A" w:rsidRDefault="004D3A7A" w:rsidP="00AC5548">
            <w:pPr>
              <w:spacing w:before="60" w:after="60" w:line="360" w:lineRule="auto"/>
              <w:cnfStyle w:val="000000000000" w:firstRow="0" w:lastRow="0" w:firstColumn="0" w:lastColumn="0" w:oddVBand="0" w:evenVBand="0" w:oddHBand="0" w:evenHBand="0" w:firstRowFirstColumn="0" w:firstRowLastColumn="0" w:lastRowFirstColumn="0" w:lastRowLastColumn="0"/>
            </w:pPr>
            <w:r>
              <w:t>1x 5</w:t>
            </w:r>
            <w:r w:rsidRPr="00862D4A">
              <w:t xml:space="preserve"> hr session every </w:t>
            </w:r>
            <w:r>
              <w:t xml:space="preserve"> 24</w:t>
            </w:r>
            <w:r w:rsidRPr="00862D4A">
              <w:t xml:space="preserve"> months</w:t>
            </w:r>
          </w:p>
        </w:tc>
      </w:tr>
      <w:tr w:rsidR="004D3A7A"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4D3A7A" w:rsidRPr="00862D4A" w:rsidRDefault="004D3A7A" w:rsidP="00AC5548">
            <w:pPr>
              <w:spacing w:before="60" w:after="60" w:line="360" w:lineRule="auto"/>
            </w:pPr>
            <w:r>
              <w:t>Accredited Course</w:t>
            </w:r>
          </w:p>
        </w:tc>
        <w:tc>
          <w:tcPr>
            <w:tcW w:w="6440" w:type="dxa"/>
          </w:tcPr>
          <w:p w:rsidR="004D3A7A" w:rsidRPr="00862D4A" w:rsidRDefault="004D3A7A" w:rsidP="00AC5548">
            <w:pPr>
              <w:spacing w:before="60" w:after="60" w:line="360" w:lineRule="auto"/>
              <w:cnfStyle w:val="000000100000" w:firstRow="0" w:lastRow="0" w:firstColumn="0" w:lastColumn="0" w:oddVBand="0" w:evenVBand="0" w:oddHBand="1" w:evenHBand="0" w:firstRowFirstColumn="0" w:firstRowLastColumn="0" w:lastRowFirstColumn="0" w:lastRowLastColumn="0"/>
            </w:pPr>
            <w:r>
              <w:t>No.  This is an informed and researched  course</w:t>
            </w:r>
          </w:p>
        </w:tc>
      </w:tr>
    </w:tbl>
    <w:p w:rsidR="004D3A7A" w:rsidRDefault="004D3A7A" w:rsidP="004D3A7A">
      <w:pPr>
        <w:spacing w:before="60" w:after="60" w:line="360" w:lineRule="auto"/>
        <w:rPr>
          <w:b/>
          <w:sz w:val="28"/>
        </w:rPr>
      </w:pPr>
    </w:p>
    <w:p w:rsidR="004D3A7A" w:rsidRPr="00862D4A" w:rsidRDefault="004D3A7A" w:rsidP="004D3A7A">
      <w:pPr>
        <w:spacing w:before="60" w:after="60" w:line="360" w:lineRule="auto"/>
        <w:rPr>
          <w:b/>
          <w:sz w:val="28"/>
        </w:rPr>
      </w:pPr>
      <w:r w:rsidRPr="00862D4A">
        <w:rPr>
          <w:b/>
          <w:sz w:val="28"/>
        </w:rPr>
        <w:t>Purpose</w:t>
      </w:r>
    </w:p>
    <w:p w:rsidR="004D3A7A" w:rsidRPr="00862D4A" w:rsidRDefault="004D3A7A" w:rsidP="004D3A7A">
      <w:pPr>
        <w:spacing w:before="60" w:after="60" w:line="360" w:lineRule="auto"/>
      </w:pPr>
      <w:r w:rsidRPr="00862D4A">
        <w:t>This refresher training supports the AMHPs’ with informative key aspects of the AMHP role and responsibilities.  The refresher program is designed to allow AMHP’s to participate in a 360 feedback cycle as aspects are addressed. AMHPS are encouraged to share their clinical experiences and situations to assist with clarifying processes for referral, the MHA2014 and any changes that may have occurred.</w:t>
      </w:r>
      <w:r>
        <w:t xml:space="preserve">  The Chief Psychiatrist views the role of the AMHP as critically important and acknowledges the high level of skill and professionalism that accompany this role.</w:t>
      </w:r>
    </w:p>
    <w:p w:rsidR="004D3A7A" w:rsidRPr="00862D4A" w:rsidRDefault="004D3A7A" w:rsidP="004D3A7A">
      <w:pPr>
        <w:spacing w:before="60" w:after="60" w:line="360" w:lineRule="auto"/>
        <w:rPr>
          <w:b/>
          <w:sz w:val="28"/>
        </w:rPr>
      </w:pPr>
      <w:bookmarkStart w:id="0" w:name="_GoBack"/>
      <w:bookmarkEnd w:id="0"/>
      <w:r w:rsidRPr="00862D4A">
        <w:rPr>
          <w:b/>
          <w:sz w:val="28"/>
        </w:rPr>
        <w:lastRenderedPageBreak/>
        <w:t>Outcomes</w:t>
      </w:r>
    </w:p>
    <w:p w:rsidR="004D3A7A" w:rsidRPr="00862D4A" w:rsidRDefault="004D3A7A" w:rsidP="004D3A7A">
      <w:pPr>
        <w:spacing w:after="0" w:line="360" w:lineRule="auto"/>
      </w:pPr>
      <w:r w:rsidRPr="00862D4A">
        <w:t xml:space="preserve">At the completion of this </w:t>
      </w:r>
      <w:r>
        <w:t>5</w:t>
      </w:r>
      <w:r w:rsidRPr="00862D4A">
        <w:t xml:space="preserve"> hour workshop </w:t>
      </w:r>
      <w:r w:rsidRPr="00862D4A">
        <w:rPr>
          <w:color w:val="171717"/>
          <w:lang w:val="en-US"/>
        </w:rPr>
        <w:t>AMHPs</w:t>
      </w:r>
      <w:r w:rsidRPr="00862D4A">
        <w:t xml:space="preserve"> should be able to: </w:t>
      </w:r>
    </w:p>
    <w:p w:rsidR="004D3A7A" w:rsidRPr="00862D4A" w:rsidRDefault="004D3A7A" w:rsidP="004D3A7A">
      <w:pPr>
        <w:pStyle w:val="ListParagraph"/>
        <w:numPr>
          <w:ilvl w:val="0"/>
          <w:numId w:val="19"/>
        </w:numPr>
        <w:spacing w:after="0" w:line="360" w:lineRule="auto"/>
        <w:ind w:left="426" w:hanging="426"/>
        <w:rPr>
          <w:rStyle w:val="Emphasis"/>
          <w:i w:val="0"/>
        </w:rPr>
      </w:pPr>
      <w:r w:rsidRPr="00862D4A">
        <w:rPr>
          <w:color w:val="171717"/>
          <w:lang w:val="en-US"/>
        </w:rPr>
        <w:t xml:space="preserve">Demonstrate a good understanding of the AMHP role and a detailed knowledge of </w:t>
      </w:r>
      <w:r w:rsidRPr="003B7895">
        <w:rPr>
          <w:rFonts w:cs="Arial"/>
          <w:color w:val="171717"/>
          <w:lang w:val="en-US"/>
        </w:rPr>
        <w:t>the relevant</w:t>
      </w:r>
      <w:r w:rsidRPr="00862D4A">
        <w:rPr>
          <w:color w:val="171717"/>
          <w:lang w:val="en-US"/>
        </w:rPr>
        <w:t xml:space="preserve"> </w:t>
      </w:r>
      <w:r w:rsidRPr="00862D4A">
        <w:rPr>
          <w:rStyle w:val="Emphasis"/>
          <w:color w:val="171717"/>
          <w:lang w:val="en-US"/>
        </w:rPr>
        <w:t>Mental Health Act 2014 forms relevant to the AMHP role.</w:t>
      </w:r>
    </w:p>
    <w:p w:rsidR="004D3A7A" w:rsidRPr="00862D4A" w:rsidRDefault="004D3A7A" w:rsidP="004D3A7A">
      <w:pPr>
        <w:pStyle w:val="ListParagraph"/>
        <w:numPr>
          <w:ilvl w:val="0"/>
          <w:numId w:val="19"/>
        </w:numPr>
        <w:spacing w:after="0" w:line="360" w:lineRule="auto"/>
        <w:ind w:left="426" w:hanging="426"/>
      </w:pPr>
      <w:r w:rsidRPr="00862D4A">
        <w:rPr>
          <w:color w:val="171717"/>
          <w:lang w:val="en-US"/>
        </w:rPr>
        <w:t>Competently assess and refer people experiencing mental illness for examination by psychiatrist under the MHA2014</w:t>
      </w:r>
      <w:r>
        <w:rPr>
          <w:rFonts w:cs="Arial"/>
          <w:color w:val="171717"/>
          <w:lang w:val="en-US"/>
        </w:rPr>
        <w:t>.</w:t>
      </w:r>
    </w:p>
    <w:p w:rsidR="004D3A7A" w:rsidRPr="00862D4A" w:rsidRDefault="004D3A7A" w:rsidP="004D3A7A">
      <w:pPr>
        <w:pStyle w:val="ListParagraph"/>
        <w:numPr>
          <w:ilvl w:val="0"/>
          <w:numId w:val="19"/>
        </w:numPr>
        <w:spacing w:after="0" w:line="360" w:lineRule="auto"/>
        <w:ind w:left="426" w:hanging="426"/>
      </w:pPr>
      <w:r w:rsidRPr="00862D4A">
        <w:rPr>
          <w:color w:val="171717"/>
          <w:lang w:val="en-US"/>
        </w:rPr>
        <w:t>Formulate meaningful information to succinctly complete the MHA forms</w:t>
      </w:r>
      <w:r>
        <w:rPr>
          <w:rFonts w:cs="Arial"/>
          <w:color w:val="171717"/>
          <w:lang w:val="en-US"/>
        </w:rPr>
        <w:t>.</w:t>
      </w:r>
      <w:r w:rsidRPr="00862D4A">
        <w:rPr>
          <w:color w:val="171717"/>
          <w:lang w:val="en-US"/>
        </w:rPr>
        <w:t xml:space="preserve"> </w:t>
      </w:r>
    </w:p>
    <w:p w:rsidR="004D3A7A" w:rsidRPr="00862D4A" w:rsidRDefault="004D3A7A" w:rsidP="004D3A7A">
      <w:pPr>
        <w:spacing w:after="0" w:line="360" w:lineRule="auto"/>
        <w:rPr>
          <w:b/>
          <w:sz w:val="28"/>
        </w:rPr>
      </w:pPr>
      <w:r w:rsidRPr="00862D4A">
        <w:rPr>
          <w:b/>
          <w:sz w:val="28"/>
        </w:rPr>
        <w:t>Course Content</w:t>
      </w:r>
    </w:p>
    <w:p w:rsidR="004D3A7A" w:rsidRPr="00BA2EA2" w:rsidRDefault="004D3A7A" w:rsidP="004D3A7A">
      <w:pPr>
        <w:pStyle w:val="ListParagraph"/>
        <w:numPr>
          <w:ilvl w:val="0"/>
          <w:numId w:val="20"/>
        </w:numPr>
        <w:spacing w:after="0" w:line="360" w:lineRule="auto"/>
        <w:ind w:left="426" w:hanging="426"/>
        <w:rPr>
          <w:color w:val="171717"/>
          <w:lang w:val="en-US"/>
        </w:rPr>
      </w:pPr>
      <w:r w:rsidRPr="00BA2EA2">
        <w:rPr>
          <w:color w:val="171717"/>
          <w:lang w:val="en-US"/>
        </w:rPr>
        <w:t>The training course will comprise of the following-</w:t>
      </w:r>
    </w:p>
    <w:p w:rsidR="004D3A7A" w:rsidRPr="005647DC" w:rsidRDefault="004D3A7A" w:rsidP="004D3A7A">
      <w:pPr>
        <w:pStyle w:val="ListParagraph"/>
        <w:numPr>
          <w:ilvl w:val="0"/>
          <w:numId w:val="20"/>
        </w:numPr>
        <w:spacing w:after="0" w:line="360" w:lineRule="auto"/>
        <w:ind w:left="426" w:hanging="426"/>
        <w:rPr>
          <w:color w:val="171717"/>
        </w:rPr>
      </w:pPr>
      <w:r w:rsidRPr="005647DC">
        <w:rPr>
          <w:color w:val="171717"/>
        </w:rPr>
        <w:t xml:space="preserve">The </w:t>
      </w:r>
      <w:r w:rsidRPr="005647DC">
        <w:rPr>
          <w:rFonts w:eastAsia="Times New Roman" w:cs="Arial"/>
          <w:color w:val="171717"/>
          <w:lang w:eastAsia="en-AU"/>
        </w:rPr>
        <w:t>AMHP Role</w:t>
      </w:r>
      <w:r w:rsidRPr="005647DC">
        <w:rPr>
          <w:color w:val="171717"/>
        </w:rPr>
        <w:t xml:space="preserve"> and </w:t>
      </w:r>
      <w:r w:rsidRPr="005647DC">
        <w:rPr>
          <w:rFonts w:eastAsia="Times New Roman" w:cs="Arial"/>
          <w:color w:val="171717"/>
          <w:lang w:eastAsia="en-AU"/>
        </w:rPr>
        <w:t>responsibilities of the AMHP.</w:t>
      </w:r>
    </w:p>
    <w:p w:rsidR="004D3A7A" w:rsidRPr="005647DC" w:rsidRDefault="004D3A7A" w:rsidP="004D3A7A">
      <w:pPr>
        <w:pStyle w:val="ListParagraph"/>
        <w:numPr>
          <w:ilvl w:val="0"/>
          <w:numId w:val="20"/>
        </w:numPr>
        <w:spacing w:after="0" w:line="360" w:lineRule="auto"/>
        <w:ind w:left="426" w:hanging="426"/>
        <w:rPr>
          <w:color w:val="171717"/>
        </w:rPr>
      </w:pPr>
      <w:r w:rsidRPr="005647DC">
        <w:rPr>
          <w:rFonts w:eastAsia="Times New Roman" w:cs="Arial"/>
          <w:color w:val="171717"/>
          <w:lang w:eastAsia="en-AU"/>
        </w:rPr>
        <w:t xml:space="preserve">The </w:t>
      </w:r>
      <w:r w:rsidRPr="005647DC">
        <w:rPr>
          <w:color w:val="171717"/>
        </w:rPr>
        <w:t xml:space="preserve">Referral </w:t>
      </w:r>
      <w:r w:rsidRPr="005647DC">
        <w:rPr>
          <w:rFonts w:eastAsia="Times New Roman" w:cs="Arial"/>
          <w:color w:val="171717"/>
          <w:lang w:eastAsia="en-AU"/>
        </w:rPr>
        <w:t>Orders</w:t>
      </w:r>
    </w:p>
    <w:p w:rsidR="004D3A7A" w:rsidRPr="005647DC" w:rsidRDefault="004D3A7A" w:rsidP="004D3A7A">
      <w:pPr>
        <w:pStyle w:val="ListParagraph"/>
        <w:numPr>
          <w:ilvl w:val="0"/>
          <w:numId w:val="20"/>
        </w:numPr>
        <w:spacing w:after="0" w:line="360" w:lineRule="auto"/>
        <w:ind w:left="426" w:hanging="426"/>
        <w:rPr>
          <w:color w:val="171717"/>
        </w:rPr>
      </w:pPr>
      <w:r w:rsidRPr="005647DC">
        <w:rPr>
          <w:rFonts w:eastAsia="Times New Roman" w:cs="Arial"/>
          <w:color w:val="171717"/>
          <w:lang w:eastAsia="en-AU"/>
        </w:rPr>
        <w:t>Process and CTOs</w:t>
      </w:r>
    </w:p>
    <w:p w:rsidR="004D3A7A" w:rsidRPr="005647DC" w:rsidRDefault="004D3A7A" w:rsidP="004D3A7A">
      <w:pPr>
        <w:pStyle w:val="ListParagraph"/>
        <w:numPr>
          <w:ilvl w:val="0"/>
          <w:numId w:val="20"/>
        </w:numPr>
        <w:tabs>
          <w:tab w:val="left" w:pos="426"/>
        </w:tabs>
        <w:spacing w:after="0" w:line="360" w:lineRule="auto"/>
        <w:ind w:left="426" w:hanging="426"/>
        <w:rPr>
          <w:rFonts w:eastAsia="Times New Roman" w:cs="Arial"/>
          <w:color w:val="171717"/>
          <w:lang w:eastAsia="en-AU"/>
        </w:rPr>
      </w:pPr>
      <w:r w:rsidRPr="005647DC">
        <w:rPr>
          <w:rFonts w:eastAsia="Times New Roman" w:cs="Arial"/>
          <w:color w:val="171717"/>
          <w:lang w:eastAsia="en-AU"/>
        </w:rPr>
        <w:t>Making a Detention Order</w:t>
      </w:r>
    </w:p>
    <w:p w:rsidR="004D3A7A" w:rsidRPr="005647DC" w:rsidRDefault="004D3A7A" w:rsidP="004D3A7A">
      <w:pPr>
        <w:pStyle w:val="ListParagraph"/>
        <w:numPr>
          <w:ilvl w:val="0"/>
          <w:numId w:val="20"/>
        </w:numPr>
        <w:tabs>
          <w:tab w:val="left" w:pos="426"/>
        </w:tabs>
        <w:spacing w:after="0" w:line="360" w:lineRule="auto"/>
        <w:ind w:left="426" w:hanging="426"/>
        <w:rPr>
          <w:rFonts w:eastAsia="Times New Roman" w:cs="Arial"/>
          <w:color w:val="171717"/>
          <w:lang w:eastAsia="en-AU"/>
        </w:rPr>
      </w:pPr>
      <w:r w:rsidRPr="005647DC">
        <w:rPr>
          <w:rFonts w:eastAsia="Times New Roman" w:cs="Arial"/>
          <w:color w:val="171717"/>
          <w:lang w:eastAsia="en-AU"/>
        </w:rPr>
        <w:t>Making a Transport Order</w:t>
      </w:r>
    </w:p>
    <w:p w:rsidR="004D3A7A" w:rsidRPr="005647DC" w:rsidRDefault="004D3A7A" w:rsidP="004D3A7A">
      <w:pPr>
        <w:pStyle w:val="ListParagraph"/>
        <w:numPr>
          <w:ilvl w:val="0"/>
          <w:numId w:val="20"/>
        </w:numPr>
        <w:tabs>
          <w:tab w:val="left" w:pos="426"/>
        </w:tabs>
        <w:spacing w:after="0" w:line="360" w:lineRule="auto"/>
        <w:ind w:left="426" w:hanging="426"/>
        <w:rPr>
          <w:rFonts w:eastAsia="Times New Roman" w:cs="Arial"/>
          <w:color w:val="171717"/>
          <w:lang w:eastAsia="en-AU"/>
        </w:rPr>
      </w:pPr>
      <w:r w:rsidRPr="005647DC">
        <w:rPr>
          <w:rFonts w:eastAsia="Times New Roman" w:cs="Arial"/>
          <w:color w:val="171717"/>
          <w:lang w:eastAsia="en-AU"/>
        </w:rPr>
        <w:t>Confirming a CTO</w:t>
      </w:r>
    </w:p>
    <w:p w:rsidR="004D3A7A" w:rsidRPr="005647DC" w:rsidRDefault="004D3A7A" w:rsidP="004D3A7A">
      <w:pPr>
        <w:pStyle w:val="ListParagraph"/>
        <w:numPr>
          <w:ilvl w:val="0"/>
          <w:numId w:val="20"/>
        </w:numPr>
        <w:tabs>
          <w:tab w:val="left" w:pos="426"/>
        </w:tabs>
        <w:spacing w:after="0" w:line="360" w:lineRule="auto"/>
        <w:ind w:left="426" w:hanging="426"/>
        <w:rPr>
          <w:rFonts w:eastAsia="Times New Roman" w:cs="Arial"/>
          <w:color w:val="171717"/>
          <w:lang w:eastAsia="en-AU"/>
        </w:rPr>
      </w:pPr>
      <w:r w:rsidRPr="005647DC">
        <w:rPr>
          <w:rFonts w:eastAsia="Times New Roman" w:cs="Arial"/>
          <w:color w:val="171717"/>
          <w:lang w:eastAsia="en-AU"/>
        </w:rPr>
        <w:t>Expectations of involving Personal Support Persons</w:t>
      </w:r>
    </w:p>
    <w:p w:rsidR="004D3A7A" w:rsidRPr="005647DC" w:rsidRDefault="004D3A7A" w:rsidP="004D3A7A">
      <w:pPr>
        <w:pStyle w:val="ListParagraph"/>
        <w:numPr>
          <w:ilvl w:val="0"/>
          <w:numId w:val="20"/>
        </w:numPr>
        <w:tabs>
          <w:tab w:val="left" w:pos="426"/>
        </w:tabs>
        <w:spacing w:after="0" w:line="360" w:lineRule="auto"/>
        <w:ind w:left="426" w:hanging="426"/>
        <w:rPr>
          <w:rFonts w:eastAsia="Times New Roman" w:cs="Arial"/>
          <w:color w:val="171717"/>
          <w:lang w:eastAsia="en-AU"/>
        </w:rPr>
      </w:pPr>
      <w:r w:rsidRPr="005647DC">
        <w:rPr>
          <w:rFonts w:eastAsia="Times New Roman" w:cs="Arial"/>
          <w:color w:val="171717"/>
          <w:lang w:eastAsia="en-AU"/>
        </w:rPr>
        <w:t>New Legislative requirements</w:t>
      </w:r>
    </w:p>
    <w:p w:rsidR="004D3A7A" w:rsidRPr="005647DC" w:rsidRDefault="004D3A7A" w:rsidP="004D3A7A">
      <w:pPr>
        <w:pStyle w:val="ListParagraph"/>
        <w:numPr>
          <w:ilvl w:val="0"/>
          <w:numId w:val="20"/>
        </w:numPr>
        <w:spacing w:after="0" w:line="360" w:lineRule="auto"/>
        <w:ind w:left="426" w:hanging="426"/>
        <w:rPr>
          <w:rFonts w:eastAsia="Times New Roman" w:cs="Arial"/>
          <w:color w:val="171717"/>
          <w:lang w:eastAsia="en-AU"/>
        </w:rPr>
      </w:pPr>
      <w:r w:rsidRPr="005647DC">
        <w:rPr>
          <w:rFonts w:eastAsia="Times New Roman" w:cs="Arial"/>
          <w:color w:val="171717"/>
          <w:lang w:eastAsia="en-AU"/>
        </w:rPr>
        <w:t>Referral through the Courts</w:t>
      </w:r>
    </w:p>
    <w:p w:rsidR="004D3A7A" w:rsidRPr="005647DC" w:rsidRDefault="004D3A7A" w:rsidP="004D3A7A">
      <w:pPr>
        <w:pStyle w:val="ListParagraph"/>
        <w:numPr>
          <w:ilvl w:val="0"/>
          <w:numId w:val="20"/>
        </w:numPr>
        <w:spacing w:after="0" w:line="360" w:lineRule="auto"/>
        <w:ind w:left="426" w:hanging="426"/>
        <w:rPr>
          <w:rFonts w:eastAsia="Times New Roman" w:cs="Arial"/>
          <w:color w:val="171717"/>
          <w:lang w:eastAsia="en-AU"/>
        </w:rPr>
      </w:pPr>
      <w:r w:rsidRPr="005647DC">
        <w:rPr>
          <w:rFonts w:eastAsia="Times New Roman" w:cs="Arial"/>
          <w:color w:val="171717"/>
          <w:lang w:eastAsia="en-AU"/>
        </w:rPr>
        <w:t>Assessment process</w:t>
      </w:r>
    </w:p>
    <w:p w:rsidR="004D3A7A" w:rsidRPr="005647DC" w:rsidRDefault="004D3A7A" w:rsidP="004D3A7A">
      <w:pPr>
        <w:pStyle w:val="ListParagraph"/>
        <w:numPr>
          <w:ilvl w:val="0"/>
          <w:numId w:val="20"/>
        </w:numPr>
        <w:spacing w:after="0" w:line="360" w:lineRule="auto"/>
        <w:ind w:left="426" w:hanging="426"/>
        <w:rPr>
          <w:rFonts w:eastAsia="Times New Roman" w:cs="Arial"/>
          <w:color w:val="171717"/>
          <w:lang w:eastAsia="en-AU"/>
        </w:rPr>
      </w:pPr>
      <w:r w:rsidRPr="005647DC">
        <w:rPr>
          <w:rFonts w:eastAsia="Times New Roman" w:cs="Arial"/>
          <w:color w:val="171717"/>
          <w:lang w:eastAsia="en-AU"/>
        </w:rPr>
        <w:t>Criteria for Assessments Rules 1-5</w:t>
      </w:r>
    </w:p>
    <w:p w:rsidR="004D3A7A" w:rsidRPr="005647DC" w:rsidRDefault="004D3A7A" w:rsidP="004D3A7A">
      <w:pPr>
        <w:pStyle w:val="ListParagraph"/>
        <w:numPr>
          <w:ilvl w:val="0"/>
          <w:numId w:val="20"/>
        </w:numPr>
        <w:spacing w:after="0" w:line="360" w:lineRule="auto"/>
        <w:ind w:left="426" w:hanging="426"/>
        <w:rPr>
          <w:rFonts w:eastAsia="Times New Roman" w:cs="Arial"/>
          <w:color w:val="171717"/>
          <w:lang w:eastAsia="en-AU"/>
        </w:rPr>
      </w:pPr>
      <w:r w:rsidRPr="005647DC">
        <w:rPr>
          <w:rFonts w:eastAsia="Times New Roman" w:cs="Arial"/>
          <w:color w:val="171717"/>
          <w:lang w:eastAsia="en-AU"/>
        </w:rPr>
        <w:t>Criteria for referral completion</w:t>
      </w:r>
    </w:p>
    <w:p w:rsidR="004D3A7A" w:rsidRPr="005647DC" w:rsidRDefault="004D3A7A" w:rsidP="004D3A7A">
      <w:pPr>
        <w:pStyle w:val="ListParagraph"/>
        <w:numPr>
          <w:ilvl w:val="0"/>
          <w:numId w:val="20"/>
        </w:numPr>
        <w:spacing w:after="0" w:line="360" w:lineRule="auto"/>
        <w:ind w:left="426" w:hanging="426"/>
        <w:rPr>
          <w:rFonts w:eastAsia="Times New Roman" w:cs="Arial"/>
          <w:color w:val="171717"/>
          <w:lang w:eastAsia="en-AU"/>
        </w:rPr>
      </w:pPr>
      <w:r w:rsidRPr="005647DC">
        <w:rPr>
          <w:rFonts w:eastAsia="Times New Roman" w:cs="Arial"/>
          <w:color w:val="171717"/>
          <w:lang w:eastAsia="en-AU"/>
        </w:rPr>
        <w:t>Risk Assessment process</w:t>
      </w:r>
    </w:p>
    <w:p w:rsidR="004D3A7A" w:rsidRPr="005647DC" w:rsidRDefault="004D3A7A" w:rsidP="004D3A7A">
      <w:pPr>
        <w:pStyle w:val="ListParagraph"/>
        <w:numPr>
          <w:ilvl w:val="0"/>
          <w:numId w:val="20"/>
        </w:numPr>
        <w:spacing w:after="0" w:line="360" w:lineRule="auto"/>
        <w:ind w:left="426" w:hanging="426"/>
        <w:rPr>
          <w:rFonts w:eastAsia="Times New Roman" w:cs="Arial"/>
          <w:color w:val="171717"/>
          <w:lang w:eastAsia="en-AU"/>
        </w:rPr>
      </w:pPr>
      <w:r w:rsidRPr="005647DC">
        <w:rPr>
          <w:rFonts w:eastAsia="Times New Roman" w:cs="Arial"/>
          <w:color w:val="171717"/>
          <w:lang w:eastAsia="en-AU"/>
        </w:rPr>
        <w:t>Capacity</w:t>
      </w:r>
    </w:p>
    <w:p w:rsidR="004D3A7A" w:rsidRPr="005647DC" w:rsidRDefault="004D3A7A" w:rsidP="004D3A7A">
      <w:pPr>
        <w:pStyle w:val="ListParagraph"/>
        <w:numPr>
          <w:ilvl w:val="0"/>
          <w:numId w:val="20"/>
        </w:numPr>
        <w:spacing w:after="0" w:line="360" w:lineRule="auto"/>
        <w:ind w:left="426" w:hanging="426"/>
        <w:rPr>
          <w:rFonts w:eastAsia="Times New Roman" w:cs="Arial"/>
          <w:color w:val="171717"/>
          <w:lang w:eastAsia="en-AU"/>
        </w:rPr>
      </w:pPr>
      <w:r w:rsidRPr="005647DC">
        <w:rPr>
          <w:rFonts w:eastAsia="Times New Roman" w:cs="Arial"/>
          <w:color w:val="171717"/>
          <w:lang w:eastAsia="en-AU"/>
        </w:rPr>
        <w:t>Sources of information for AMHPs</w:t>
      </w:r>
    </w:p>
    <w:p w:rsidR="004D3A7A" w:rsidRPr="005647DC" w:rsidRDefault="004D3A7A" w:rsidP="004D3A7A">
      <w:pPr>
        <w:pStyle w:val="ListParagraph"/>
        <w:numPr>
          <w:ilvl w:val="0"/>
          <w:numId w:val="20"/>
        </w:numPr>
        <w:spacing w:after="0" w:line="360" w:lineRule="auto"/>
        <w:ind w:left="426" w:hanging="426"/>
        <w:rPr>
          <w:rFonts w:eastAsia="Times New Roman" w:cs="Arial"/>
          <w:color w:val="171717"/>
          <w:lang w:eastAsia="en-AU"/>
        </w:rPr>
      </w:pPr>
      <w:r w:rsidRPr="005647DC">
        <w:rPr>
          <w:rFonts w:eastAsia="Times New Roman" w:cs="Arial"/>
          <w:color w:val="171717"/>
          <w:lang w:eastAsia="en-AU"/>
        </w:rPr>
        <w:t>Chief Psychiatrists Powers</w:t>
      </w:r>
    </w:p>
    <w:p w:rsidR="004D3A7A" w:rsidRPr="005647DC" w:rsidRDefault="004D3A7A" w:rsidP="004D3A7A">
      <w:pPr>
        <w:pStyle w:val="ListParagraph"/>
        <w:numPr>
          <w:ilvl w:val="0"/>
          <w:numId w:val="20"/>
        </w:numPr>
        <w:spacing w:after="0" w:line="360" w:lineRule="auto"/>
        <w:ind w:left="426" w:hanging="426"/>
        <w:rPr>
          <w:rFonts w:eastAsia="Times New Roman" w:cs="Arial"/>
          <w:color w:val="171717"/>
          <w:lang w:eastAsia="en-AU"/>
        </w:rPr>
      </w:pPr>
      <w:r w:rsidRPr="005647DC">
        <w:rPr>
          <w:rFonts w:eastAsia="Times New Roman" w:cs="Arial"/>
          <w:color w:val="171717"/>
          <w:lang w:eastAsia="en-AU"/>
        </w:rPr>
        <w:t>Official register of AMHPs</w:t>
      </w:r>
    </w:p>
    <w:p w:rsidR="004D3A7A" w:rsidRPr="005647DC" w:rsidRDefault="004D3A7A" w:rsidP="004D3A7A">
      <w:pPr>
        <w:pStyle w:val="ListParagraph"/>
        <w:numPr>
          <w:ilvl w:val="0"/>
          <w:numId w:val="20"/>
        </w:numPr>
        <w:spacing w:after="0" w:line="360" w:lineRule="auto"/>
        <w:ind w:left="426" w:hanging="426"/>
        <w:rPr>
          <w:rFonts w:eastAsia="Times New Roman" w:cs="Arial"/>
          <w:color w:val="171717"/>
          <w:lang w:eastAsia="en-AU"/>
        </w:rPr>
      </w:pPr>
      <w:r w:rsidRPr="005647DC">
        <w:rPr>
          <w:rFonts w:eastAsia="Times New Roman" w:cs="Arial"/>
          <w:color w:val="171717"/>
          <w:lang w:eastAsia="en-AU"/>
        </w:rPr>
        <w:t>Question and Answer  scenarios</w:t>
      </w:r>
    </w:p>
    <w:p w:rsidR="004D3A7A" w:rsidRDefault="004D3A7A" w:rsidP="004D3A7A">
      <w:pPr>
        <w:pStyle w:val="ListParagraph"/>
        <w:numPr>
          <w:ilvl w:val="0"/>
          <w:numId w:val="20"/>
        </w:numPr>
        <w:spacing w:after="0" w:line="360" w:lineRule="auto"/>
        <w:ind w:left="426" w:hanging="426"/>
      </w:pPr>
      <w:r w:rsidRPr="005647DC">
        <w:rPr>
          <w:rFonts w:eastAsia="Times New Roman" w:cs="Arial"/>
          <w:color w:val="171717"/>
          <w:lang w:eastAsia="en-AU"/>
        </w:rPr>
        <w:t>Refresher Competency assessment test</w:t>
      </w:r>
    </w:p>
    <w:p w:rsidR="004D3A7A" w:rsidRPr="00BA2EA2" w:rsidRDefault="004D3A7A" w:rsidP="004D3A7A">
      <w:pPr>
        <w:spacing w:after="0" w:line="360" w:lineRule="auto"/>
        <w:rPr>
          <w:b/>
          <w:sz w:val="28"/>
        </w:rPr>
      </w:pPr>
      <w:r w:rsidRPr="00BA2EA2">
        <w:rPr>
          <w:b/>
          <w:sz w:val="28"/>
        </w:rPr>
        <w:t>Teaching and Learning Strategies</w:t>
      </w:r>
    </w:p>
    <w:p w:rsidR="004D3A7A" w:rsidRPr="00862D4A" w:rsidRDefault="004D3A7A" w:rsidP="004D3A7A">
      <w:pPr>
        <w:autoSpaceDE w:val="0"/>
        <w:autoSpaceDN w:val="0"/>
        <w:adjustRightInd w:val="0"/>
        <w:spacing w:before="60" w:after="60" w:line="360" w:lineRule="auto"/>
      </w:pPr>
      <w:r w:rsidRPr="00862D4A">
        <w:t xml:space="preserve">Participants will be encouraged to watch, actively participate in a 360 </w:t>
      </w:r>
      <w:r w:rsidRPr="003B7895">
        <w:rPr>
          <w:rFonts w:cs="Arial"/>
        </w:rPr>
        <w:t>feedbacks</w:t>
      </w:r>
      <w:r w:rsidRPr="00862D4A">
        <w:t xml:space="preserve"> Question and Answer</w:t>
      </w:r>
      <w:r>
        <w:rPr>
          <w:rFonts w:cs="Arial"/>
        </w:rPr>
        <w:t>,</w:t>
      </w:r>
      <w:r w:rsidRPr="00862D4A">
        <w:t xml:space="preserve"> read, and discuss </w:t>
      </w:r>
      <w:r w:rsidRPr="00604167">
        <w:rPr>
          <w:rFonts w:cs="Arial"/>
        </w:rPr>
        <w:t>any issues that</w:t>
      </w:r>
      <w:r>
        <w:rPr>
          <w:rFonts w:cs="Arial"/>
        </w:rPr>
        <w:t xml:space="preserve"> case scenarios they</w:t>
      </w:r>
      <w:r w:rsidRPr="00862D4A">
        <w:t xml:space="preserve"> have </w:t>
      </w:r>
      <w:r w:rsidRPr="00604167">
        <w:rPr>
          <w:rFonts w:cs="Arial"/>
        </w:rPr>
        <w:t>arisen during their time as an AMHP</w:t>
      </w:r>
      <w:r>
        <w:rPr>
          <w:rFonts w:cs="Arial"/>
        </w:rPr>
        <w:t xml:space="preserve"> experienced</w:t>
      </w:r>
      <w:r w:rsidRPr="00862D4A">
        <w:t>.</w:t>
      </w:r>
    </w:p>
    <w:p w:rsidR="004D3A7A" w:rsidRDefault="004D3A7A" w:rsidP="004D3A7A">
      <w:pPr>
        <w:spacing w:before="60" w:after="60" w:line="360" w:lineRule="auto"/>
        <w:rPr>
          <w:b/>
          <w:sz w:val="28"/>
          <w:szCs w:val="28"/>
        </w:rPr>
      </w:pPr>
      <w:r w:rsidRPr="00AE33BA">
        <w:rPr>
          <w:b/>
          <w:sz w:val="28"/>
          <w:szCs w:val="28"/>
        </w:rPr>
        <w:t>Teaching and Learning Resources</w:t>
      </w:r>
    </w:p>
    <w:p w:rsidR="004D3A7A" w:rsidRDefault="004D3A7A" w:rsidP="004D3A7A">
      <w:pPr>
        <w:pStyle w:val="ListParagraph"/>
        <w:numPr>
          <w:ilvl w:val="0"/>
          <w:numId w:val="16"/>
        </w:numPr>
        <w:spacing w:before="60" w:after="60" w:line="360" w:lineRule="auto"/>
      </w:pPr>
      <w:r>
        <w:lastRenderedPageBreak/>
        <w:t>Power point presentation</w:t>
      </w:r>
    </w:p>
    <w:p w:rsidR="004D3A7A" w:rsidRDefault="004D3A7A" w:rsidP="004D3A7A">
      <w:pPr>
        <w:pStyle w:val="ListParagraph"/>
        <w:numPr>
          <w:ilvl w:val="0"/>
          <w:numId w:val="16"/>
        </w:numPr>
        <w:spacing w:before="60" w:after="60" w:line="360" w:lineRule="auto"/>
      </w:pPr>
      <w:r>
        <w:t>Video Conferencing options for WACHS AMHPS</w:t>
      </w:r>
    </w:p>
    <w:p w:rsidR="004D3A7A" w:rsidRDefault="004D3A7A" w:rsidP="004D3A7A">
      <w:pPr>
        <w:spacing w:before="60" w:after="60" w:line="360" w:lineRule="auto"/>
        <w:rPr>
          <w:b/>
          <w:sz w:val="28"/>
          <w:szCs w:val="28"/>
        </w:rPr>
      </w:pPr>
      <w:r w:rsidRPr="00AE33BA">
        <w:rPr>
          <w:b/>
          <w:sz w:val="28"/>
          <w:szCs w:val="28"/>
        </w:rPr>
        <w:t>Learning Resources</w:t>
      </w:r>
    </w:p>
    <w:p w:rsidR="004D3A7A" w:rsidRPr="00F63317" w:rsidRDefault="004D3A7A" w:rsidP="004D3A7A">
      <w:pPr>
        <w:pStyle w:val="ListParagraph"/>
        <w:numPr>
          <w:ilvl w:val="0"/>
          <w:numId w:val="15"/>
        </w:numPr>
        <w:spacing w:before="60" w:after="60" w:line="360" w:lineRule="auto"/>
        <w:rPr>
          <w:b/>
          <w:i/>
        </w:rPr>
      </w:pPr>
      <w:r w:rsidRPr="00F63317">
        <w:rPr>
          <w:b/>
          <w:i/>
        </w:rPr>
        <w:t>Mental Health Act 2014</w:t>
      </w:r>
    </w:p>
    <w:p w:rsidR="004D3A7A" w:rsidRDefault="004D3A7A" w:rsidP="004D3A7A">
      <w:pPr>
        <w:spacing w:before="60" w:after="60" w:line="360" w:lineRule="auto"/>
      </w:pPr>
      <w:hyperlink r:id="rId10" w:history="1">
        <w:r w:rsidRPr="00BB5891">
          <w:rPr>
            <w:rStyle w:val="Hyperlink"/>
            <w:rFonts w:asciiTheme="minorHAnsi" w:hAnsiTheme="minorHAnsi"/>
            <w:sz w:val="22"/>
          </w:rPr>
          <w:t>https://www.legislation.wa.gov.au/legislation/statutes.nsf/main_mrtitle_13534_homepage.html</w:t>
        </w:r>
      </w:hyperlink>
    </w:p>
    <w:p w:rsidR="004D3A7A" w:rsidRPr="00862D4A" w:rsidRDefault="004D3A7A" w:rsidP="004D3A7A">
      <w:pPr>
        <w:pStyle w:val="ListParagraph"/>
        <w:numPr>
          <w:ilvl w:val="0"/>
          <w:numId w:val="15"/>
        </w:numPr>
        <w:spacing w:before="60" w:after="60" w:line="360" w:lineRule="auto"/>
        <w:rPr>
          <w:b/>
        </w:rPr>
      </w:pPr>
      <w:r w:rsidRPr="00862D4A">
        <w:rPr>
          <w:b/>
        </w:rPr>
        <w:t>Office of the Chief Psychiatrist</w:t>
      </w:r>
    </w:p>
    <w:p w:rsidR="004D3A7A" w:rsidRPr="00F63317" w:rsidRDefault="004D3A7A" w:rsidP="004D3A7A">
      <w:pPr>
        <w:pStyle w:val="ListParagraph"/>
        <w:numPr>
          <w:ilvl w:val="1"/>
          <w:numId w:val="15"/>
        </w:numPr>
        <w:spacing w:before="60" w:after="60" w:line="360" w:lineRule="auto"/>
        <w:rPr>
          <w:color w:val="171717"/>
          <w:lang w:val="en-US"/>
        </w:rPr>
      </w:pPr>
      <w:r w:rsidRPr="00F63317">
        <w:t xml:space="preserve">Referrers’ eLearning package </w:t>
      </w:r>
      <w:hyperlink r:id="rId11" w:history="1">
        <w:r w:rsidRPr="00F63317">
          <w:rPr>
            <w:color w:val="002060"/>
            <w:u w:val="single"/>
            <w:lang w:val="en-US"/>
          </w:rPr>
          <w:t>https://mha2014.e3learning.com.au/</w:t>
        </w:r>
      </w:hyperlink>
    </w:p>
    <w:p w:rsidR="004D3A7A" w:rsidRPr="00F63317" w:rsidRDefault="004D3A7A" w:rsidP="004D3A7A">
      <w:pPr>
        <w:pStyle w:val="ListParagraph"/>
        <w:numPr>
          <w:ilvl w:val="1"/>
          <w:numId w:val="15"/>
        </w:numPr>
        <w:spacing w:before="60" w:after="60" w:line="360" w:lineRule="auto"/>
      </w:pPr>
      <w:r w:rsidRPr="00F63317">
        <w:rPr>
          <w:color w:val="171717"/>
          <w:lang w:val="en-US"/>
        </w:rPr>
        <w:t xml:space="preserve">Capacity PowerPoint Presentation </w:t>
      </w:r>
      <w:hyperlink r:id="rId12" w:history="1">
        <w:r w:rsidRPr="00F63317">
          <w:rPr>
            <w:color w:val="002060"/>
            <w:u w:val="single"/>
            <w:lang w:val="en-US"/>
          </w:rPr>
          <w:t>https://www.chiefpsychiatrist.wa.gov.au/</w:t>
        </w:r>
      </w:hyperlink>
    </w:p>
    <w:p w:rsidR="004D3A7A" w:rsidRPr="00862D4A" w:rsidRDefault="004D3A7A" w:rsidP="004D3A7A">
      <w:pPr>
        <w:pStyle w:val="ListParagraph"/>
        <w:numPr>
          <w:ilvl w:val="0"/>
          <w:numId w:val="15"/>
        </w:numPr>
        <w:spacing w:before="60" w:after="60" w:line="360" w:lineRule="auto"/>
        <w:rPr>
          <w:b/>
        </w:rPr>
      </w:pPr>
      <w:r w:rsidRPr="00862D4A">
        <w:rPr>
          <w:b/>
        </w:rPr>
        <w:t>Mental Health Commission</w:t>
      </w:r>
    </w:p>
    <w:p w:rsidR="004D3A7A" w:rsidRPr="00862D4A" w:rsidRDefault="004D3A7A" w:rsidP="004D3A7A">
      <w:pPr>
        <w:spacing w:before="60" w:after="60" w:line="360" w:lineRule="auto"/>
      </w:pPr>
      <w:hyperlink r:id="rId13" w:history="1">
        <w:r w:rsidRPr="00862D4A">
          <w:rPr>
            <w:rStyle w:val="Hyperlink"/>
            <w:rFonts w:asciiTheme="minorHAnsi" w:hAnsiTheme="minorHAnsi"/>
            <w:sz w:val="22"/>
          </w:rPr>
          <w:t>https://www.mhc.wa.gov.au/reports-and-resources/resources/mental-health-resource</w:t>
        </w:r>
        <w:r w:rsidRPr="003B7895">
          <w:rPr>
            <w:rStyle w:val="Hyperlink"/>
            <w:rFonts w:asciiTheme="minorHAnsi" w:hAnsiTheme="minorHAnsi"/>
            <w:sz w:val="22"/>
          </w:rPr>
          <w:t>s/</w:t>
        </w:r>
      </w:hyperlink>
    </w:p>
    <w:p w:rsidR="004D3A7A" w:rsidRPr="00862D4A" w:rsidRDefault="004D3A7A" w:rsidP="004D3A7A">
      <w:pPr>
        <w:pStyle w:val="ListParagraph"/>
        <w:numPr>
          <w:ilvl w:val="0"/>
          <w:numId w:val="15"/>
        </w:numPr>
        <w:spacing w:before="60" w:after="60" w:line="360" w:lineRule="auto"/>
        <w:rPr>
          <w:color w:val="171717"/>
          <w:lang w:val="en-US"/>
        </w:rPr>
      </w:pPr>
      <w:r w:rsidRPr="00862D4A">
        <w:rPr>
          <w:b/>
          <w:color w:val="171717"/>
          <w:lang w:val="en-US"/>
        </w:rPr>
        <w:t>Mental Health Professional Online Development (MHPOD</w:t>
      </w:r>
      <w:r w:rsidRPr="00862D4A">
        <w:rPr>
          <w:color w:val="171717"/>
          <w:lang w:val="en-US"/>
        </w:rPr>
        <w:t xml:space="preserve">) </w:t>
      </w:r>
      <w:hyperlink r:id="rId14" w:history="1">
        <w:r w:rsidRPr="00862D4A">
          <w:rPr>
            <w:rStyle w:val="Hyperlink"/>
            <w:rFonts w:asciiTheme="minorHAnsi" w:hAnsiTheme="minorHAnsi"/>
            <w:sz w:val="22"/>
            <w:lang w:val="en-US"/>
          </w:rPr>
          <w:t>http://www.mhpod.gov.au/</w:t>
        </w:r>
      </w:hyperlink>
    </w:p>
    <w:p w:rsidR="004D3A7A" w:rsidRPr="00862D4A" w:rsidRDefault="004D3A7A" w:rsidP="004D3A7A">
      <w:pPr>
        <w:spacing w:before="60" w:after="60" w:line="360" w:lineRule="auto"/>
        <w:rPr>
          <w:b/>
          <w:sz w:val="28"/>
        </w:rPr>
      </w:pPr>
      <w:r w:rsidRPr="00862D4A">
        <w:rPr>
          <w:b/>
          <w:sz w:val="28"/>
        </w:rPr>
        <w:t>Assessments</w:t>
      </w:r>
      <w:r>
        <w:rPr>
          <w:b/>
          <w:sz w:val="28"/>
          <w:szCs w:val="28"/>
        </w:rPr>
        <w:t xml:space="preserve"> Ranking of Scores</w:t>
      </w:r>
    </w:p>
    <w:p w:rsidR="004D3A7A" w:rsidRPr="00F63317" w:rsidRDefault="004D3A7A" w:rsidP="004D3A7A">
      <w:pPr>
        <w:spacing w:before="60" w:after="60" w:line="360" w:lineRule="auto"/>
        <w:rPr>
          <w:rFonts w:ascii="Calibri" w:hAnsi="Calibri"/>
        </w:rPr>
      </w:pPr>
      <w:r w:rsidRPr="00F63317">
        <w:rPr>
          <w:rFonts w:ascii="Calibri" w:hAnsi="Calibri"/>
        </w:rPr>
        <w:t>Successful completion of a Competency Assessment test for AMHPs</w:t>
      </w:r>
    </w:p>
    <w:p w:rsidR="004D3A7A" w:rsidRPr="00F63317" w:rsidRDefault="004D3A7A" w:rsidP="004D3A7A">
      <w:pPr>
        <w:spacing w:before="60" w:after="60" w:line="360" w:lineRule="auto"/>
        <w:rPr>
          <w:rFonts w:ascii="Calibri" w:hAnsi="Calibri"/>
        </w:rPr>
      </w:pPr>
      <w:r w:rsidRPr="00F63317">
        <w:rPr>
          <w:rFonts w:ascii="Calibri" w:hAnsi="Calibri"/>
        </w:rPr>
        <w:t>Resit of Competency Assessment Test for Mental health Practitioners deemed- Not Yet Competent</w:t>
      </w:r>
    </w:p>
    <w:p w:rsidR="004D3A7A" w:rsidRPr="00862D4A" w:rsidRDefault="004D3A7A" w:rsidP="004D3A7A">
      <w:pPr>
        <w:spacing w:before="60" w:after="60" w:line="360" w:lineRule="auto"/>
        <w:rPr>
          <w:b/>
          <w:sz w:val="28"/>
        </w:rPr>
      </w:pPr>
      <w:r w:rsidRPr="00862D4A">
        <w:rPr>
          <w:b/>
          <w:sz w:val="28"/>
        </w:rPr>
        <w:t>Course/Trainer Evaluation</w:t>
      </w:r>
    </w:p>
    <w:p w:rsidR="004D3A7A" w:rsidRPr="00862D4A" w:rsidRDefault="004D3A7A" w:rsidP="004D3A7A">
      <w:pPr>
        <w:autoSpaceDE w:val="0"/>
        <w:autoSpaceDN w:val="0"/>
        <w:adjustRightInd w:val="0"/>
        <w:spacing w:before="60" w:after="60" w:line="360" w:lineRule="auto"/>
      </w:pPr>
      <w:r w:rsidRPr="00862D4A">
        <w:t>Participants will be given an evaluation questionnaire to complete at the end</w:t>
      </w:r>
      <w:r w:rsidRPr="003B7895">
        <w:rPr>
          <w:rFonts w:cs="Arial"/>
        </w:rPr>
        <w:t xml:space="preserve"> of the course</w:t>
      </w:r>
      <w:r w:rsidRPr="00862D4A">
        <w:t xml:space="preserve">. </w:t>
      </w:r>
    </w:p>
    <w:p w:rsidR="004D3A7A" w:rsidRPr="002E098E" w:rsidRDefault="004D3A7A" w:rsidP="004D3A7A">
      <w:pPr>
        <w:spacing w:before="60" w:after="60" w:line="360" w:lineRule="auto"/>
        <w:rPr>
          <w:rFonts w:cs="Arial"/>
          <w:b/>
          <w:sz w:val="28"/>
          <w:szCs w:val="28"/>
        </w:rPr>
      </w:pPr>
      <w:r w:rsidRPr="002E098E">
        <w:rPr>
          <w:b/>
          <w:sz w:val="28"/>
          <w:szCs w:val="28"/>
        </w:rPr>
        <w:t xml:space="preserve">Certification </w:t>
      </w:r>
      <w:r>
        <w:rPr>
          <w:b/>
          <w:sz w:val="28"/>
          <w:szCs w:val="28"/>
        </w:rPr>
        <w:t>P</w:t>
      </w:r>
      <w:r w:rsidRPr="002E098E">
        <w:rPr>
          <w:b/>
          <w:sz w:val="28"/>
          <w:szCs w:val="28"/>
        </w:rPr>
        <w:t xml:space="preserve">rocesses and CPD </w:t>
      </w:r>
      <w:r>
        <w:rPr>
          <w:b/>
          <w:sz w:val="28"/>
          <w:szCs w:val="28"/>
        </w:rPr>
        <w:t>A</w:t>
      </w:r>
      <w:r w:rsidRPr="002E098E">
        <w:rPr>
          <w:b/>
          <w:sz w:val="28"/>
          <w:szCs w:val="28"/>
        </w:rPr>
        <w:t>llocation</w:t>
      </w:r>
      <w:r w:rsidRPr="002E098E">
        <w:rPr>
          <w:rFonts w:cs="Arial"/>
          <w:b/>
          <w:sz w:val="28"/>
          <w:szCs w:val="28"/>
        </w:rPr>
        <w:t xml:space="preserve"> </w:t>
      </w:r>
    </w:p>
    <w:p w:rsidR="004D3A7A" w:rsidRDefault="004D3A7A" w:rsidP="004D3A7A">
      <w:pPr>
        <w:spacing w:before="60" w:after="60" w:line="360" w:lineRule="auto"/>
        <w:rPr>
          <w:rFonts w:cs="Arial"/>
        </w:rPr>
      </w:pPr>
      <w:r w:rsidRPr="002E098E">
        <w:rPr>
          <w:rFonts w:cs="Arial"/>
        </w:rPr>
        <w:t xml:space="preserve">Participants will be notified via electronic mail of their completion of the </w:t>
      </w:r>
      <w:r>
        <w:rPr>
          <w:rFonts w:cs="Arial"/>
        </w:rPr>
        <w:t xml:space="preserve">Refresher </w:t>
      </w:r>
      <w:r w:rsidRPr="002E098E">
        <w:rPr>
          <w:rFonts w:cs="Arial"/>
        </w:rPr>
        <w:t>AMHP Training.  Participants will receive</w:t>
      </w:r>
      <w:r>
        <w:rPr>
          <w:rFonts w:cs="Arial"/>
        </w:rPr>
        <w:t>:</w:t>
      </w:r>
    </w:p>
    <w:p w:rsidR="004D3A7A" w:rsidRDefault="004D3A7A" w:rsidP="004D3A7A">
      <w:pPr>
        <w:pStyle w:val="ListParagraph"/>
        <w:numPr>
          <w:ilvl w:val="0"/>
          <w:numId w:val="14"/>
        </w:numPr>
        <w:spacing w:before="60" w:after="60" w:line="360" w:lineRule="auto"/>
        <w:rPr>
          <w:rFonts w:cs="Arial"/>
        </w:rPr>
      </w:pPr>
      <w:r w:rsidRPr="00F2110D">
        <w:rPr>
          <w:rFonts w:cs="Arial"/>
        </w:rPr>
        <w:t>a certificate of completion</w:t>
      </w:r>
      <w:r>
        <w:rPr>
          <w:rFonts w:cs="Arial"/>
        </w:rPr>
        <w:t>;</w:t>
      </w:r>
      <w:r w:rsidRPr="00F2110D">
        <w:rPr>
          <w:rFonts w:cs="Arial"/>
        </w:rPr>
        <w:t xml:space="preserve"> </w:t>
      </w:r>
    </w:p>
    <w:p w:rsidR="004D3A7A" w:rsidRDefault="004D3A7A" w:rsidP="004D3A7A">
      <w:pPr>
        <w:pStyle w:val="ListParagraph"/>
        <w:numPr>
          <w:ilvl w:val="0"/>
          <w:numId w:val="14"/>
        </w:numPr>
        <w:spacing w:before="60" w:after="60" w:line="360" w:lineRule="auto"/>
        <w:rPr>
          <w:rFonts w:cs="Arial"/>
        </w:rPr>
      </w:pPr>
      <w:r w:rsidRPr="00F2110D">
        <w:rPr>
          <w:rFonts w:cs="Arial"/>
        </w:rPr>
        <w:t xml:space="preserve">notification of Competency </w:t>
      </w:r>
      <w:r>
        <w:rPr>
          <w:rFonts w:cs="Arial"/>
        </w:rPr>
        <w:t>A</w:t>
      </w:r>
      <w:r w:rsidRPr="00F2110D">
        <w:rPr>
          <w:rFonts w:cs="Arial"/>
        </w:rPr>
        <w:t>ssessment results and</w:t>
      </w:r>
    </w:p>
    <w:p w:rsidR="004D3A7A" w:rsidRPr="00F2110D" w:rsidRDefault="004D3A7A" w:rsidP="004D3A7A">
      <w:pPr>
        <w:pStyle w:val="ListParagraph"/>
        <w:numPr>
          <w:ilvl w:val="0"/>
          <w:numId w:val="14"/>
        </w:numPr>
        <w:spacing w:before="60" w:after="60" w:line="360" w:lineRule="auto"/>
        <w:rPr>
          <w:rFonts w:cs="Arial"/>
        </w:rPr>
      </w:pPr>
      <w:r w:rsidRPr="00F2110D">
        <w:rPr>
          <w:rFonts w:cs="Arial"/>
        </w:rPr>
        <w:t xml:space="preserve">A </w:t>
      </w:r>
      <w:r>
        <w:rPr>
          <w:rFonts w:cs="Arial"/>
        </w:rPr>
        <w:t xml:space="preserve">reconfirmation of </w:t>
      </w:r>
      <w:r w:rsidRPr="00F2110D">
        <w:rPr>
          <w:rFonts w:cs="Arial"/>
        </w:rPr>
        <w:t>Gazettal   announcement.</w:t>
      </w:r>
    </w:p>
    <w:p w:rsidR="004D3A7A" w:rsidRDefault="004D3A7A" w:rsidP="004D3A7A">
      <w:pPr>
        <w:spacing w:before="60" w:after="60" w:line="360" w:lineRule="auto"/>
        <w:rPr>
          <w:rFonts w:cs="Arial"/>
        </w:rPr>
      </w:pPr>
      <w:r>
        <w:rPr>
          <w:rFonts w:cs="Arial"/>
        </w:rPr>
        <w:t xml:space="preserve">Successful participants will be awarded 5 points towards their Continuing Professional Development (CPD).  These points </w:t>
      </w:r>
      <w:r w:rsidRPr="00F2110D">
        <w:rPr>
          <w:rFonts w:cs="Arial"/>
          <w:b/>
        </w:rPr>
        <w:t>are not transferrable</w:t>
      </w:r>
      <w:r>
        <w:rPr>
          <w:rFonts w:cs="Arial"/>
        </w:rPr>
        <w:t xml:space="preserve"> towards the required 5 CPD points required for the AMHP role. </w:t>
      </w:r>
    </w:p>
    <w:p w:rsidR="004D3A7A" w:rsidRPr="00F2110D" w:rsidRDefault="004D3A7A" w:rsidP="004D3A7A">
      <w:pPr>
        <w:spacing w:before="60" w:after="60" w:line="360" w:lineRule="auto"/>
        <w:rPr>
          <w:rFonts w:cs="Arial"/>
          <w:b/>
          <w:sz w:val="28"/>
          <w:szCs w:val="28"/>
        </w:rPr>
      </w:pPr>
      <w:r w:rsidRPr="00F2110D">
        <w:rPr>
          <w:rFonts w:cs="Arial"/>
          <w:b/>
          <w:sz w:val="28"/>
          <w:szCs w:val="28"/>
        </w:rPr>
        <w:t>Clinical Supervision</w:t>
      </w:r>
    </w:p>
    <w:p w:rsidR="004D3A7A" w:rsidRDefault="004D3A7A" w:rsidP="004D3A7A">
      <w:pPr>
        <w:spacing w:before="60" w:after="60" w:line="360" w:lineRule="auto"/>
        <w:rPr>
          <w:rFonts w:cs="Arial"/>
        </w:rPr>
      </w:pPr>
      <w:r>
        <w:rPr>
          <w:rFonts w:cs="Arial"/>
        </w:rPr>
        <w:t>The AMHP is expected to undertake 6 sessions of Clinical Supervision within a 12 month period</w:t>
      </w:r>
    </w:p>
    <w:p w:rsidR="004D3A7A" w:rsidRDefault="004D3A7A" w:rsidP="004D3A7A">
      <w:pPr>
        <w:spacing w:before="60" w:after="60" w:line="360" w:lineRule="auto"/>
      </w:pPr>
      <w:r>
        <w:br w:type="page"/>
      </w:r>
    </w:p>
    <w:p w:rsidR="008D48C6" w:rsidRPr="001F6030" w:rsidRDefault="008D48C6" w:rsidP="004D3A7A"/>
    <w:sectPr w:rsidR="008D48C6" w:rsidRPr="001F6030" w:rsidSect="008D48C6">
      <w:headerReference w:type="default" r:id="rId15"/>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8C6" w:rsidRDefault="008D48C6" w:rsidP="008D48C6">
      <w:pPr>
        <w:spacing w:after="0" w:line="240" w:lineRule="auto"/>
      </w:pPr>
      <w:r>
        <w:separator/>
      </w:r>
    </w:p>
  </w:endnote>
  <w:endnote w:type="continuationSeparator" w:id="0">
    <w:p w:rsidR="008D48C6" w:rsidRDefault="008D48C6" w:rsidP="008D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8C6" w:rsidRDefault="008D48C6" w:rsidP="008D48C6">
      <w:pPr>
        <w:spacing w:after="0" w:line="240" w:lineRule="auto"/>
      </w:pPr>
      <w:r>
        <w:separator/>
      </w:r>
    </w:p>
  </w:footnote>
  <w:footnote w:type="continuationSeparator" w:id="0">
    <w:p w:rsidR="008D48C6" w:rsidRDefault="008D48C6" w:rsidP="008D4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8C6" w:rsidRDefault="008D48C6" w:rsidP="008D48C6">
    <w:pPr>
      <w:pStyle w:val="Header"/>
    </w:pPr>
    <w:r>
      <w:rPr>
        <w:noProof/>
        <w:lang w:eastAsia="en-AU"/>
      </w:rPr>
      <w:drawing>
        <wp:inline distT="0" distB="0" distL="0" distR="0" wp14:anchorId="1851901A" wp14:editId="0C11EAB9">
          <wp:extent cx="2211895" cy="530744"/>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P Logo -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6246" cy="5317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45C"/>
    <w:multiLevelType w:val="hybridMultilevel"/>
    <w:tmpl w:val="8764A2EE"/>
    <w:lvl w:ilvl="0" w:tplc="0C090013">
      <w:start w:val="1"/>
      <w:numFmt w:val="upperRoman"/>
      <w:lvlText w:val="%1."/>
      <w:lvlJc w:val="right"/>
      <w:pPr>
        <w:ind w:left="1734" w:hanging="360"/>
      </w:pPr>
      <w:rPr>
        <w:rFonts w:hint="default"/>
        <w:b/>
      </w:rPr>
    </w:lvl>
    <w:lvl w:ilvl="1" w:tplc="124C4AB0">
      <w:start w:val="1"/>
      <w:numFmt w:val="decimal"/>
      <w:lvlText w:val="%2."/>
      <w:lvlJc w:val="left"/>
      <w:pPr>
        <w:ind w:left="2814" w:hanging="720"/>
      </w:pPr>
      <w:rPr>
        <w:rFonts w:hint="default"/>
        <w:b w:val="0"/>
      </w:rPr>
    </w:lvl>
    <w:lvl w:ilvl="2" w:tplc="0C09001B" w:tentative="1">
      <w:start w:val="1"/>
      <w:numFmt w:val="lowerRoman"/>
      <w:lvlText w:val="%3."/>
      <w:lvlJc w:val="right"/>
      <w:pPr>
        <w:ind w:left="3174" w:hanging="180"/>
      </w:pPr>
    </w:lvl>
    <w:lvl w:ilvl="3" w:tplc="0C09000F" w:tentative="1">
      <w:start w:val="1"/>
      <w:numFmt w:val="decimal"/>
      <w:lvlText w:val="%4."/>
      <w:lvlJc w:val="left"/>
      <w:pPr>
        <w:ind w:left="3894" w:hanging="360"/>
      </w:pPr>
    </w:lvl>
    <w:lvl w:ilvl="4" w:tplc="0C090019" w:tentative="1">
      <w:start w:val="1"/>
      <w:numFmt w:val="lowerLetter"/>
      <w:lvlText w:val="%5."/>
      <w:lvlJc w:val="left"/>
      <w:pPr>
        <w:ind w:left="4614" w:hanging="360"/>
      </w:pPr>
    </w:lvl>
    <w:lvl w:ilvl="5" w:tplc="0C09001B" w:tentative="1">
      <w:start w:val="1"/>
      <w:numFmt w:val="lowerRoman"/>
      <w:lvlText w:val="%6."/>
      <w:lvlJc w:val="right"/>
      <w:pPr>
        <w:ind w:left="5334" w:hanging="180"/>
      </w:pPr>
    </w:lvl>
    <w:lvl w:ilvl="6" w:tplc="0C09000F" w:tentative="1">
      <w:start w:val="1"/>
      <w:numFmt w:val="decimal"/>
      <w:lvlText w:val="%7."/>
      <w:lvlJc w:val="left"/>
      <w:pPr>
        <w:ind w:left="6054" w:hanging="360"/>
      </w:pPr>
    </w:lvl>
    <w:lvl w:ilvl="7" w:tplc="0C090019" w:tentative="1">
      <w:start w:val="1"/>
      <w:numFmt w:val="lowerLetter"/>
      <w:lvlText w:val="%8."/>
      <w:lvlJc w:val="left"/>
      <w:pPr>
        <w:ind w:left="6774" w:hanging="360"/>
      </w:pPr>
    </w:lvl>
    <w:lvl w:ilvl="8" w:tplc="0C09001B" w:tentative="1">
      <w:start w:val="1"/>
      <w:numFmt w:val="lowerRoman"/>
      <w:lvlText w:val="%9."/>
      <w:lvlJc w:val="right"/>
      <w:pPr>
        <w:ind w:left="7494" w:hanging="180"/>
      </w:pPr>
    </w:lvl>
  </w:abstractNum>
  <w:abstractNum w:abstractNumId="1">
    <w:nsid w:val="14F07EDC"/>
    <w:multiLevelType w:val="hybridMultilevel"/>
    <w:tmpl w:val="4A0E6FC4"/>
    <w:lvl w:ilvl="0" w:tplc="0C090013">
      <w:start w:val="1"/>
      <w:numFmt w:val="upperRoman"/>
      <w:lvlText w:val="%1."/>
      <w:lvlJc w:val="righ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B013CD2"/>
    <w:multiLevelType w:val="hybridMultilevel"/>
    <w:tmpl w:val="032E539E"/>
    <w:lvl w:ilvl="0" w:tplc="FC640F20">
      <w:start w:val="1"/>
      <w:numFmt w:val="decimal"/>
      <w:lvlText w:val="%1."/>
      <w:lvlJc w:val="left"/>
      <w:pPr>
        <w:ind w:left="765" w:hanging="360"/>
      </w:pPr>
      <w:rPr>
        <w:rFonts w:hint="default"/>
        <w:b/>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nsid w:val="289F0CDF"/>
    <w:multiLevelType w:val="hybridMultilevel"/>
    <w:tmpl w:val="ED5C6472"/>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00F71E7"/>
    <w:multiLevelType w:val="hybridMultilevel"/>
    <w:tmpl w:val="032E539E"/>
    <w:lvl w:ilvl="0" w:tplc="FC640F20">
      <w:start w:val="1"/>
      <w:numFmt w:val="decimal"/>
      <w:lvlText w:val="%1."/>
      <w:lvlJc w:val="left"/>
      <w:pPr>
        <w:ind w:left="765" w:hanging="360"/>
      </w:pPr>
      <w:rPr>
        <w:rFonts w:hint="default"/>
        <w:b/>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5">
    <w:nsid w:val="352E5AC9"/>
    <w:multiLevelType w:val="hybridMultilevel"/>
    <w:tmpl w:val="37284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C1D711C"/>
    <w:multiLevelType w:val="hybridMultilevel"/>
    <w:tmpl w:val="FF96BD5E"/>
    <w:lvl w:ilvl="0" w:tplc="CA081168">
      <w:start w:val="1"/>
      <w:numFmt w:val="bullet"/>
      <w:lvlText w:val="•"/>
      <w:lvlJc w:val="left"/>
      <w:pPr>
        <w:ind w:left="720" w:hanging="360"/>
      </w:pPr>
      <w:rPr>
        <w:rFonts w:ascii="Arial" w:hAnsi="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D604CC9"/>
    <w:multiLevelType w:val="hybridMultilevel"/>
    <w:tmpl w:val="926CC06A"/>
    <w:lvl w:ilvl="0" w:tplc="12FCA4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D8E2C58"/>
    <w:multiLevelType w:val="hybridMultilevel"/>
    <w:tmpl w:val="BECABFEA"/>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E946DFD"/>
    <w:multiLevelType w:val="hybridMultilevel"/>
    <w:tmpl w:val="C5C0F216"/>
    <w:lvl w:ilvl="0" w:tplc="CA08116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1">
    <w:nsid w:val="51DD4FED"/>
    <w:multiLevelType w:val="hybridMultilevel"/>
    <w:tmpl w:val="0FAEC7D2"/>
    <w:lvl w:ilvl="0" w:tplc="CA081168">
      <w:start w:val="1"/>
      <w:numFmt w:val="bullet"/>
      <w:lvlText w:val="•"/>
      <w:lvlJc w:val="left"/>
      <w:pPr>
        <w:ind w:left="720" w:hanging="360"/>
      </w:pPr>
      <w:rPr>
        <w:rFonts w:ascii="Arial" w:hAnsi="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5C872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48A48F4"/>
    <w:multiLevelType w:val="multilevel"/>
    <w:tmpl w:val="31B66976"/>
    <w:lvl w:ilvl="0">
      <w:start w:val="1"/>
      <w:numFmt w:val="decimal"/>
      <w:lvlText w:val="%1."/>
      <w:lvlJc w:val="left"/>
      <w:pPr>
        <w:ind w:left="753" w:hanging="360"/>
      </w:pPr>
      <w:rPr>
        <w:rFonts w:hint="default"/>
        <w:b/>
      </w:rPr>
    </w:lvl>
    <w:lvl w:ilvl="1">
      <w:start w:val="1"/>
      <w:numFmt w:val="decimal"/>
      <w:isLgl/>
      <w:lvlText w:val="%1.%2"/>
      <w:lvlJc w:val="left"/>
      <w:pPr>
        <w:ind w:left="753" w:hanging="360"/>
      </w:pPr>
      <w:rPr>
        <w:rFonts w:hint="default"/>
        <w:color w:val="auto"/>
      </w:rPr>
    </w:lvl>
    <w:lvl w:ilvl="2">
      <w:start w:val="1"/>
      <w:numFmt w:val="decimal"/>
      <w:isLgl/>
      <w:lvlText w:val="%1.%2.%3"/>
      <w:lvlJc w:val="left"/>
      <w:pPr>
        <w:ind w:left="1113" w:hanging="720"/>
      </w:pPr>
      <w:rPr>
        <w:rFonts w:hint="default"/>
        <w:color w:val="auto"/>
      </w:rPr>
    </w:lvl>
    <w:lvl w:ilvl="3">
      <w:start w:val="1"/>
      <w:numFmt w:val="decimal"/>
      <w:isLgl/>
      <w:lvlText w:val="%1.%2.%3.%4"/>
      <w:lvlJc w:val="left"/>
      <w:pPr>
        <w:ind w:left="1113" w:hanging="720"/>
      </w:pPr>
      <w:rPr>
        <w:rFonts w:hint="default"/>
        <w:color w:val="auto"/>
      </w:rPr>
    </w:lvl>
    <w:lvl w:ilvl="4">
      <w:start w:val="1"/>
      <w:numFmt w:val="decimal"/>
      <w:isLgl/>
      <w:lvlText w:val="%1.%2.%3.%4.%5"/>
      <w:lvlJc w:val="left"/>
      <w:pPr>
        <w:ind w:left="1473" w:hanging="1080"/>
      </w:pPr>
      <w:rPr>
        <w:rFonts w:hint="default"/>
        <w:color w:val="auto"/>
      </w:rPr>
    </w:lvl>
    <w:lvl w:ilvl="5">
      <w:start w:val="1"/>
      <w:numFmt w:val="decimal"/>
      <w:isLgl/>
      <w:lvlText w:val="%1.%2.%3.%4.%5.%6"/>
      <w:lvlJc w:val="left"/>
      <w:pPr>
        <w:ind w:left="1473" w:hanging="1080"/>
      </w:pPr>
      <w:rPr>
        <w:rFonts w:hint="default"/>
        <w:color w:val="auto"/>
      </w:rPr>
    </w:lvl>
    <w:lvl w:ilvl="6">
      <w:start w:val="1"/>
      <w:numFmt w:val="decimal"/>
      <w:isLgl/>
      <w:lvlText w:val="%1.%2.%3.%4.%5.%6.%7"/>
      <w:lvlJc w:val="left"/>
      <w:pPr>
        <w:ind w:left="1833" w:hanging="1440"/>
      </w:pPr>
      <w:rPr>
        <w:rFonts w:hint="default"/>
        <w:color w:val="auto"/>
      </w:rPr>
    </w:lvl>
    <w:lvl w:ilvl="7">
      <w:start w:val="1"/>
      <w:numFmt w:val="decimal"/>
      <w:isLgl/>
      <w:lvlText w:val="%1.%2.%3.%4.%5.%6.%7.%8"/>
      <w:lvlJc w:val="left"/>
      <w:pPr>
        <w:ind w:left="1833" w:hanging="1440"/>
      </w:pPr>
      <w:rPr>
        <w:rFonts w:hint="default"/>
        <w:color w:val="auto"/>
      </w:rPr>
    </w:lvl>
    <w:lvl w:ilvl="8">
      <w:start w:val="1"/>
      <w:numFmt w:val="decimal"/>
      <w:isLgl/>
      <w:lvlText w:val="%1.%2.%3.%4.%5.%6.%7.%8.%9"/>
      <w:lvlJc w:val="left"/>
      <w:pPr>
        <w:ind w:left="1833" w:hanging="1440"/>
      </w:pPr>
      <w:rPr>
        <w:rFonts w:hint="default"/>
        <w:color w:val="auto"/>
      </w:rPr>
    </w:lvl>
  </w:abstractNum>
  <w:abstractNum w:abstractNumId="14">
    <w:nsid w:val="659E1D2B"/>
    <w:multiLevelType w:val="hybridMultilevel"/>
    <w:tmpl w:val="B4A49298"/>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7723F01"/>
    <w:multiLevelType w:val="hybridMultilevel"/>
    <w:tmpl w:val="9D2AC2C2"/>
    <w:lvl w:ilvl="0" w:tplc="CA081168">
      <w:start w:val="1"/>
      <w:numFmt w:val="bullet"/>
      <w:lvlText w:val="•"/>
      <w:lvlJc w:val="left"/>
      <w:pPr>
        <w:ind w:left="720" w:hanging="360"/>
      </w:pPr>
      <w:rPr>
        <w:rFonts w:ascii="Arial" w:hAnsi="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0926419"/>
    <w:multiLevelType w:val="hybridMultilevel"/>
    <w:tmpl w:val="B2DAC5EC"/>
    <w:lvl w:ilvl="0" w:tplc="FC640F20">
      <w:start w:val="1"/>
      <w:numFmt w:val="decimal"/>
      <w:lvlText w:val="%1."/>
      <w:lvlJc w:val="left"/>
      <w:pPr>
        <w:ind w:left="753" w:hanging="360"/>
      </w:pPr>
      <w:rPr>
        <w:rFonts w:hint="default"/>
        <w:b/>
      </w:rPr>
    </w:lvl>
    <w:lvl w:ilvl="1" w:tplc="0C090019" w:tentative="1">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17">
    <w:nsid w:val="70AF45AD"/>
    <w:multiLevelType w:val="hybridMultilevel"/>
    <w:tmpl w:val="5BA2AC52"/>
    <w:lvl w:ilvl="0" w:tplc="4B5EE928">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E2185E"/>
    <w:multiLevelType w:val="hybridMultilevel"/>
    <w:tmpl w:val="29FC1C50"/>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FFB1B55"/>
    <w:multiLevelType w:val="hybridMultilevel"/>
    <w:tmpl w:val="A072CBEE"/>
    <w:lvl w:ilvl="0" w:tplc="F436424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0"/>
  </w:num>
  <w:num w:numId="3">
    <w:abstractNumId w:val="19"/>
  </w:num>
  <w:num w:numId="4">
    <w:abstractNumId w:val="0"/>
  </w:num>
  <w:num w:numId="5">
    <w:abstractNumId w:val="4"/>
  </w:num>
  <w:num w:numId="6">
    <w:abstractNumId w:val="14"/>
  </w:num>
  <w:num w:numId="7">
    <w:abstractNumId w:val="7"/>
  </w:num>
  <w:num w:numId="8">
    <w:abstractNumId w:val="1"/>
  </w:num>
  <w:num w:numId="9">
    <w:abstractNumId w:val="18"/>
  </w:num>
  <w:num w:numId="10">
    <w:abstractNumId w:val="11"/>
  </w:num>
  <w:num w:numId="11">
    <w:abstractNumId w:val="6"/>
  </w:num>
  <w:num w:numId="12">
    <w:abstractNumId w:val="17"/>
  </w:num>
  <w:num w:numId="13">
    <w:abstractNumId w:val="16"/>
  </w:num>
  <w:num w:numId="14">
    <w:abstractNumId w:val="2"/>
  </w:num>
  <w:num w:numId="15">
    <w:abstractNumId w:val="13"/>
  </w:num>
  <w:num w:numId="16">
    <w:abstractNumId w:val="8"/>
  </w:num>
  <w:num w:numId="17">
    <w:abstractNumId w:val="3"/>
  </w:num>
  <w:num w:numId="18">
    <w:abstractNumId w:val="5"/>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C6"/>
    <w:rsid w:val="001437E0"/>
    <w:rsid w:val="00171B7B"/>
    <w:rsid w:val="001C7D1F"/>
    <w:rsid w:val="001F6030"/>
    <w:rsid w:val="001F68E9"/>
    <w:rsid w:val="00220E8F"/>
    <w:rsid w:val="002C7D7D"/>
    <w:rsid w:val="00355004"/>
    <w:rsid w:val="003929E7"/>
    <w:rsid w:val="00466DB9"/>
    <w:rsid w:val="00471692"/>
    <w:rsid w:val="004A609E"/>
    <w:rsid w:val="004C2780"/>
    <w:rsid w:val="004C6976"/>
    <w:rsid w:val="004D3A7A"/>
    <w:rsid w:val="0056716B"/>
    <w:rsid w:val="005A409E"/>
    <w:rsid w:val="006F52D0"/>
    <w:rsid w:val="0077027C"/>
    <w:rsid w:val="007D793C"/>
    <w:rsid w:val="00881846"/>
    <w:rsid w:val="00897837"/>
    <w:rsid w:val="008D48C6"/>
    <w:rsid w:val="008F7FE4"/>
    <w:rsid w:val="00930DF8"/>
    <w:rsid w:val="009668ED"/>
    <w:rsid w:val="00981DA1"/>
    <w:rsid w:val="00990D6C"/>
    <w:rsid w:val="00A91C4C"/>
    <w:rsid w:val="00BB5682"/>
    <w:rsid w:val="00BD41EB"/>
    <w:rsid w:val="00BE3C2D"/>
    <w:rsid w:val="00C7143D"/>
    <w:rsid w:val="00CF64E2"/>
    <w:rsid w:val="00D147D4"/>
    <w:rsid w:val="00D9301F"/>
    <w:rsid w:val="00DE4BFE"/>
    <w:rsid w:val="00E40563"/>
    <w:rsid w:val="00E47483"/>
    <w:rsid w:val="00FF0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AU" w:eastAsia="en-US" w:bidi="ar-SA"/>
      </w:rPr>
    </w:rPrDefault>
    <w:pPrDefault>
      <w:pPr>
        <w:spacing w:before="60" w:after="60" w:line="360"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before="0" w:after="200" w:line="276" w:lineRule="auto"/>
    </w:pPr>
    <w:rPr>
      <w:rFonts w:asciiTheme="minorHAnsi" w:hAnsiTheme="minorHAnsi"/>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Bullet">
    <w:name w:val="List Bullet"/>
    <w:basedOn w:val="List"/>
    <w:rsid w:val="008D48C6"/>
    <w:pPr>
      <w:keepNext/>
      <w:keepLines/>
      <w:numPr>
        <w:numId w:val="2"/>
      </w:numPr>
      <w:spacing w:before="40" w:after="40" w:line="240" w:lineRule="auto"/>
      <w:ind w:left="720"/>
    </w:pPr>
    <w:rPr>
      <w:rFonts w:ascii="Times New Roman" w:eastAsia="Calibri" w:hAnsi="Times New Roman" w:cs="Times New Roman"/>
      <w:sz w:val="24"/>
      <w:lang w:val="en-US"/>
    </w:rPr>
  </w:style>
  <w:style w:type="table" w:styleId="MediumGrid1">
    <w:name w:val="Medium Grid 1"/>
    <w:basedOn w:val="TableNormal"/>
    <w:uiPriority w:val="67"/>
    <w:rsid w:val="008D48C6"/>
    <w:pPr>
      <w:spacing w:before="0" w:after="0" w:line="240" w:lineRule="auto"/>
    </w:pPr>
    <w:rPr>
      <w:rFonts w:asciiTheme="minorHAnsi"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Emphasis">
    <w:name w:val="Emphasis"/>
    <w:basedOn w:val="DefaultParagraphFont"/>
    <w:uiPriority w:val="20"/>
    <w:qFormat/>
    <w:rsid w:val="008D48C6"/>
    <w:rPr>
      <w:i/>
      <w:iCs/>
    </w:rPr>
  </w:style>
  <w:style w:type="paragraph" w:styleId="List">
    <w:name w:val="List"/>
    <w:basedOn w:val="Normal"/>
    <w:uiPriority w:val="99"/>
    <w:semiHidden/>
    <w:rsid w:val="008D48C6"/>
    <w:pPr>
      <w:ind w:left="283" w:hanging="283"/>
      <w:contextualSpacing/>
    </w:pPr>
  </w:style>
  <w:style w:type="paragraph" w:styleId="Header">
    <w:name w:val="header"/>
    <w:basedOn w:val="Normal"/>
    <w:link w:val="HeaderChar"/>
    <w:uiPriority w:val="99"/>
    <w:semiHidden/>
    <w:rsid w:val="008D48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48C6"/>
    <w:rPr>
      <w:rFonts w:asciiTheme="minorHAnsi" w:hAnsiTheme="minorHAnsi"/>
    </w:rPr>
  </w:style>
  <w:style w:type="paragraph" w:styleId="Footer">
    <w:name w:val="footer"/>
    <w:basedOn w:val="Normal"/>
    <w:link w:val="FooterChar"/>
    <w:uiPriority w:val="99"/>
    <w:semiHidden/>
    <w:rsid w:val="008D48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48C6"/>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AU" w:eastAsia="en-US" w:bidi="ar-SA"/>
      </w:rPr>
    </w:rPrDefault>
    <w:pPrDefault>
      <w:pPr>
        <w:spacing w:before="60" w:after="60" w:line="360"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before="0" w:after="200" w:line="276" w:lineRule="auto"/>
    </w:pPr>
    <w:rPr>
      <w:rFonts w:asciiTheme="minorHAnsi" w:hAnsiTheme="minorHAnsi"/>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Bullet">
    <w:name w:val="List Bullet"/>
    <w:basedOn w:val="List"/>
    <w:rsid w:val="008D48C6"/>
    <w:pPr>
      <w:keepNext/>
      <w:keepLines/>
      <w:numPr>
        <w:numId w:val="2"/>
      </w:numPr>
      <w:spacing w:before="40" w:after="40" w:line="240" w:lineRule="auto"/>
      <w:ind w:left="720"/>
    </w:pPr>
    <w:rPr>
      <w:rFonts w:ascii="Times New Roman" w:eastAsia="Calibri" w:hAnsi="Times New Roman" w:cs="Times New Roman"/>
      <w:sz w:val="24"/>
      <w:lang w:val="en-US"/>
    </w:rPr>
  </w:style>
  <w:style w:type="table" w:styleId="MediumGrid1">
    <w:name w:val="Medium Grid 1"/>
    <w:basedOn w:val="TableNormal"/>
    <w:uiPriority w:val="67"/>
    <w:rsid w:val="008D48C6"/>
    <w:pPr>
      <w:spacing w:before="0" w:after="0" w:line="240" w:lineRule="auto"/>
    </w:pPr>
    <w:rPr>
      <w:rFonts w:asciiTheme="minorHAnsi"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Emphasis">
    <w:name w:val="Emphasis"/>
    <w:basedOn w:val="DefaultParagraphFont"/>
    <w:uiPriority w:val="20"/>
    <w:qFormat/>
    <w:rsid w:val="008D48C6"/>
    <w:rPr>
      <w:i/>
      <w:iCs/>
    </w:rPr>
  </w:style>
  <w:style w:type="paragraph" w:styleId="List">
    <w:name w:val="List"/>
    <w:basedOn w:val="Normal"/>
    <w:uiPriority w:val="99"/>
    <w:semiHidden/>
    <w:rsid w:val="008D48C6"/>
    <w:pPr>
      <w:ind w:left="283" w:hanging="283"/>
      <w:contextualSpacing/>
    </w:pPr>
  </w:style>
  <w:style w:type="paragraph" w:styleId="Header">
    <w:name w:val="header"/>
    <w:basedOn w:val="Normal"/>
    <w:link w:val="HeaderChar"/>
    <w:uiPriority w:val="99"/>
    <w:semiHidden/>
    <w:rsid w:val="008D48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48C6"/>
    <w:rPr>
      <w:rFonts w:asciiTheme="minorHAnsi" w:hAnsiTheme="minorHAnsi"/>
    </w:rPr>
  </w:style>
  <w:style w:type="paragraph" w:styleId="Footer">
    <w:name w:val="footer"/>
    <w:basedOn w:val="Normal"/>
    <w:link w:val="FooterChar"/>
    <w:uiPriority w:val="99"/>
    <w:semiHidden/>
    <w:rsid w:val="008D48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48C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hc.wa.gov.au/reports-and-resources/resources/mental-health-resourc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hiefpsychiatrist.wa.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ha2014.e3learning.com.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legislation.wa.gov.au/legislation/statutes.nsf/main_mrtitle_13534_homepage.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hpo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757477"/>
      </a:dk2>
      <a:lt2>
        <a:srgbClr val="FFFFFF"/>
      </a:lt2>
      <a:accent1>
        <a:srgbClr val="5C8727"/>
      </a:accent1>
      <a:accent2>
        <a:srgbClr val="CED9B4"/>
      </a:accent2>
      <a:accent3>
        <a:srgbClr val="7A9851"/>
      </a:accent3>
      <a:accent4>
        <a:srgbClr val="A6BB8B"/>
      </a:accent4>
      <a:accent5>
        <a:srgbClr val="DCE4D1"/>
      </a:accent5>
      <a:accent6>
        <a:srgbClr val="EFF1E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88AC-A00B-4CD7-BF92-31FCB3D3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566</Words>
  <Characters>3574</Characters>
  <Application>Microsoft Office Word</Application>
  <DocSecurity>0</DocSecurity>
  <Lines>95</Lines>
  <Paragraphs>74</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Talei</dc:creator>
  <cp:lastModifiedBy>Marshall, Talei</cp:lastModifiedBy>
  <cp:revision>2</cp:revision>
  <dcterms:created xsi:type="dcterms:W3CDTF">2018-10-10T05:50:00Z</dcterms:created>
  <dcterms:modified xsi:type="dcterms:W3CDTF">2018-10-10T05:50:00Z</dcterms:modified>
</cp:coreProperties>
</file>